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BA0B" w14:textId="77777777" w:rsidR="009A632B" w:rsidRPr="009A632B" w:rsidRDefault="009A632B" w:rsidP="009A632B">
      <w:pPr>
        <w:spacing w:line="480" w:lineRule="auto"/>
        <w:ind w:left="100" w:right="6179"/>
        <w:rPr>
          <w:rFonts w:ascii="Arial" w:eastAsia="Arial" w:hAnsi="Arial" w:cs="Times New Roman"/>
          <w:color w:val="4AACC5"/>
        </w:rPr>
      </w:pPr>
    </w:p>
    <w:p w14:paraId="0C5BFE35" w14:textId="77777777" w:rsidR="009A632B" w:rsidRPr="009A632B" w:rsidRDefault="009A632B" w:rsidP="009A632B">
      <w:pPr>
        <w:widowControl/>
        <w:jc w:val="center"/>
        <w:rPr>
          <w:rFonts w:ascii="Arial" w:eastAsia="Times New Roman" w:hAnsi="Arial" w:cs="Arial"/>
          <w:b/>
          <w:sz w:val="24"/>
          <w:szCs w:val="24"/>
          <w:lang w:val="en-GB" w:eastAsia="en-GB"/>
        </w:rPr>
      </w:pPr>
      <w:r w:rsidRPr="009A632B">
        <w:rPr>
          <w:rFonts w:ascii="Arial" w:eastAsia="Times New Roman" w:hAnsi="Arial" w:cs="Arial"/>
          <w:b/>
          <w:sz w:val="24"/>
          <w:szCs w:val="24"/>
          <w:lang w:val="en-GB" w:eastAsia="en-GB"/>
        </w:rPr>
        <w:t>Every Child Matters Academy Trust</w:t>
      </w:r>
    </w:p>
    <w:p w14:paraId="4033F24C" w14:textId="77777777" w:rsidR="009A632B" w:rsidRPr="009A632B" w:rsidRDefault="009A632B" w:rsidP="009A632B">
      <w:pPr>
        <w:tabs>
          <w:tab w:val="left" w:pos="10065"/>
        </w:tabs>
        <w:spacing w:line="480" w:lineRule="auto"/>
        <w:ind w:left="100" w:right="-106"/>
        <w:jc w:val="center"/>
        <w:rPr>
          <w:rFonts w:ascii="Arial" w:eastAsia="Arial" w:hAnsi="Arial" w:cs="Times New Roman"/>
          <w:color w:val="4AACC5"/>
        </w:rPr>
      </w:pPr>
      <w:r>
        <w:rPr>
          <w:rFonts w:ascii="Arial" w:eastAsia="Times New Roman" w:hAnsi="Arial" w:cs="Arial"/>
          <w:b/>
          <w:sz w:val="24"/>
          <w:szCs w:val="24"/>
          <w:lang w:eastAsia="en-GB"/>
        </w:rPr>
        <w:t>Tendering</w:t>
      </w:r>
      <w:r w:rsidRPr="009A632B">
        <w:rPr>
          <w:rFonts w:ascii="Arial" w:eastAsia="Times New Roman" w:hAnsi="Arial" w:cs="Arial"/>
          <w:b/>
          <w:sz w:val="24"/>
          <w:szCs w:val="24"/>
          <w:lang w:eastAsia="en-GB"/>
        </w:rPr>
        <w:t xml:space="preserve"> Policy</w:t>
      </w:r>
    </w:p>
    <w:p w14:paraId="23E32C8C" w14:textId="77777777" w:rsidR="009A632B" w:rsidRDefault="009A632B" w:rsidP="00B73E31">
      <w:pPr>
        <w:pStyle w:val="BodyText"/>
        <w:tabs>
          <w:tab w:val="left" w:pos="9214"/>
        </w:tabs>
        <w:ind w:left="0" w:right="16"/>
        <w:rPr>
          <w:rFonts w:cs="Arial"/>
          <w:b/>
        </w:rPr>
      </w:pPr>
      <w:r w:rsidRPr="005C2C10">
        <w:rPr>
          <w:rFonts w:cs="Arial"/>
          <w:b/>
        </w:rPr>
        <w:t>Orders over</w:t>
      </w:r>
      <w:r w:rsidRPr="005C2C10">
        <w:rPr>
          <w:rFonts w:cs="Arial"/>
          <w:b/>
          <w:spacing w:val="-3"/>
        </w:rPr>
        <w:t xml:space="preserve"> </w:t>
      </w:r>
      <w:r w:rsidRPr="005C2C10">
        <w:rPr>
          <w:rFonts w:cs="Arial"/>
          <w:b/>
        </w:rPr>
        <w:t>£50,000</w:t>
      </w:r>
    </w:p>
    <w:p w14:paraId="5D30AFA7" w14:textId="77777777" w:rsidR="005C2C10" w:rsidRPr="005C2C10" w:rsidRDefault="005C2C10" w:rsidP="005C2C10">
      <w:pPr>
        <w:pStyle w:val="BodyText"/>
        <w:tabs>
          <w:tab w:val="left" w:pos="9214"/>
        </w:tabs>
        <w:ind w:right="16"/>
        <w:rPr>
          <w:rFonts w:cs="Arial"/>
          <w:b/>
        </w:rPr>
      </w:pPr>
    </w:p>
    <w:p w14:paraId="2FCF8DBC" w14:textId="77777777" w:rsidR="009A632B" w:rsidRPr="009A632B" w:rsidRDefault="009A632B" w:rsidP="00B73E31">
      <w:pPr>
        <w:pStyle w:val="BodyText"/>
        <w:ind w:left="0" w:right="301"/>
        <w:rPr>
          <w:rFonts w:cs="Arial"/>
        </w:rPr>
      </w:pPr>
      <w:r w:rsidRPr="009A632B">
        <w:rPr>
          <w:rFonts w:cs="Arial"/>
        </w:rPr>
        <w:t>All goods/services ordered with a value over £50,000 must be subject to formal tendering</w:t>
      </w:r>
      <w:r w:rsidR="005C2C10">
        <w:rPr>
          <w:rFonts w:cs="Arial"/>
        </w:rPr>
        <w:t xml:space="preserve"> procedures. Purchases over £172,514 (threshold from 01/01/2015 with latest figure available through </w:t>
      </w:r>
      <w:hyperlink r:id="rId5" w:history="1">
        <w:r w:rsidR="005C2C10" w:rsidRPr="00285ACE">
          <w:rPr>
            <w:rStyle w:val="Hyperlink"/>
            <w:rFonts w:cs="Arial"/>
          </w:rPr>
          <w:t>http://www.ojec.com/threshholds.aspx</w:t>
        </w:r>
      </w:hyperlink>
      <w:r w:rsidR="005C2C10">
        <w:rPr>
          <w:rFonts w:cs="Arial"/>
        </w:rPr>
        <w:t xml:space="preserve"> </w:t>
      </w:r>
      <w:r w:rsidRPr="009A632B">
        <w:rPr>
          <w:rFonts w:cs="Arial"/>
        </w:rPr>
        <w:t>) excluding VAT may fall under EU procurement rules which requires advertising in the Official Journal of the European Union. Guidance on the OJEU thresholds is given in the Academies Financial Handbook. Ordering goods which may potentially be over £50,000</w:t>
      </w:r>
      <w:r w:rsidR="005C2C10">
        <w:rPr>
          <w:rFonts w:cs="Arial"/>
        </w:rPr>
        <w:t xml:space="preserve"> must be discussed with the </w:t>
      </w:r>
      <w:r w:rsidRPr="009A632B">
        <w:rPr>
          <w:rFonts w:cs="Arial"/>
        </w:rPr>
        <w:t>Business Director prior to any communication with suppliers. This is to ensure correct procedures are followed from the</w:t>
      </w:r>
      <w:r w:rsidRPr="009A632B">
        <w:rPr>
          <w:rFonts w:cs="Arial"/>
          <w:spacing w:val="-13"/>
        </w:rPr>
        <w:t xml:space="preserve"> </w:t>
      </w:r>
      <w:r w:rsidRPr="009A632B">
        <w:rPr>
          <w:rFonts w:cs="Arial"/>
        </w:rPr>
        <w:t>outset.</w:t>
      </w:r>
    </w:p>
    <w:p w14:paraId="487D26A2" w14:textId="77777777" w:rsidR="009A632B" w:rsidRPr="009A632B" w:rsidRDefault="009A632B" w:rsidP="009A632B">
      <w:pPr>
        <w:rPr>
          <w:rFonts w:ascii="Arial" w:eastAsia="Arial" w:hAnsi="Arial" w:cs="Arial"/>
        </w:rPr>
      </w:pPr>
    </w:p>
    <w:p w14:paraId="043FFDAE" w14:textId="77777777" w:rsidR="009A632B" w:rsidRPr="005C2C10" w:rsidRDefault="009A632B" w:rsidP="00B73E31">
      <w:pPr>
        <w:pStyle w:val="BodyText"/>
        <w:ind w:left="0" w:right="7091"/>
        <w:rPr>
          <w:rFonts w:cs="Arial"/>
          <w:b/>
        </w:rPr>
      </w:pPr>
      <w:r w:rsidRPr="005C2C10">
        <w:rPr>
          <w:rFonts w:cs="Arial"/>
          <w:b/>
        </w:rPr>
        <w:t>Forms of</w:t>
      </w:r>
      <w:r w:rsidRPr="005C2C10">
        <w:rPr>
          <w:rFonts w:cs="Arial"/>
          <w:b/>
          <w:spacing w:val="-5"/>
        </w:rPr>
        <w:t xml:space="preserve"> </w:t>
      </w:r>
      <w:r w:rsidRPr="005C2C10">
        <w:rPr>
          <w:rFonts w:cs="Arial"/>
          <w:b/>
        </w:rPr>
        <w:t>Tenders</w:t>
      </w:r>
    </w:p>
    <w:p w14:paraId="25F3B41C" w14:textId="77777777" w:rsidR="009A632B" w:rsidRPr="009A632B" w:rsidRDefault="009A632B" w:rsidP="009A632B">
      <w:pPr>
        <w:rPr>
          <w:rFonts w:ascii="Arial" w:eastAsia="Arial" w:hAnsi="Arial" w:cs="Arial"/>
        </w:rPr>
      </w:pPr>
    </w:p>
    <w:p w14:paraId="11515CFB" w14:textId="77777777" w:rsidR="009A632B" w:rsidRPr="009A632B" w:rsidRDefault="009A632B" w:rsidP="00B73E31">
      <w:pPr>
        <w:pStyle w:val="BodyText"/>
        <w:ind w:left="0"/>
        <w:rPr>
          <w:rFonts w:cs="Arial"/>
        </w:rPr>
      </w:pPr>
      <w:r w:rsidRPr="009A632B">
        <w:rPr>
          <w:rFonts w:cs="Arial"/>
        </w:rPr>
        <w:t>There are three forms of tender procedure: open, restricted and negotiated and the</w:t>
      </w:r>
      <w:r w:rsidRPr="009A632B">
        <w:rPr>
          <w:rFonts w:cs="Arial"/>
          <w:spacing w:val="-26"/>
        </w:rPr>
        <w:t xml:space="preserve"> </w:t>
      </w:r>
      <w:r w:rsidRPr="009A632B">
        <w:rPr>
          <w:rFonts w:cs="Arial"/>
        </w:rPr>
        <w:t>guidance for circumstances in which each procedure should be used are described</w:t>
      </w:r>
      <w:r w:rsidRPr="009A632B">
        <w:rPr>
          <w:rFonts w:cs="Arial"/>
          <w:spacing w:val="-24"/>
        </w:rPr>
        <w:t xml:space="preserve"> </w:t>
      </w:r>
      <w:r w:rsidRPr="009A632B">
        <w:rPr>
          <w:rFonts w:cs="Arial"/>
        </w:rPr>
        <w:t>below.</w:t>
      </w:r>
    </w:p>
    <w:p w14:paraId="7968D59B" w14:textId="77777777" w:rsidR="009A632B" w:rsidRPr="00B73E31" w:rsidRDefault="009A632B" w:rsidP="009A632B">
      <w:pPr>
        <w:rPr>
          <w:rFonts w:ascii="Arial" w:eastAsia="Arial" w:hAnsi="Arial" w:cs="Arial"/>
        </w:rPr>
      </w:pPr>
    </w:p>
    <w:p w14:paraId="45D7A600" w14:textId="77777777" w:rsidR="009A632B" w:rsidRPr="00B73E31" w:rsidRDefault="009A632B" w:rsidP="00B73E31">
      <w:pPr>
        <w:tabs>
          <w:tab w:val="left" w:pos="142"/>
        </w:tabs>
        <w:ind w:right="268"/>
        <w:rPr>
          <w:rFonts w:ascii="Arial" w:eastAsia="Arial" w:hAnsi="Arial" w:cs="Arial"/>
        </w:rPr>
      </w:pPr>
      <w:r w:rsidRPr="00B73E31">
        <w:rPr>
          <w:rFonts w:ascii="Arial" w:eastAsia="Arial" w:hAnsi="Arial" w:cs="Arial"/>
          <w:bCs/>
          <w:i/>
        </w:rPr>
        <w:t>Open Tender</w:t>
      </w:r>
      <w:r w:rsidRPr="00B73E31">
        <w:rPr>
          <w:rFonts w:ascii="Arial" w:eastAsia="Arial" w:hAnsi="Arial" w:cs="Arial"/>
          <w:i/>
        </w:rPr>
        <w:t>:</w:t>
      </w:r>
      <w:r w:rsidRPr="00B73E31">
        <w:rPr>
          <w:rFonts w:ascii="Arial" w:eastAsia="Arial" w:hAnsi="Arial" w:cs="Arial"/>
        </w:rPr>
        <w:t xml:space="preserve"> This is where all potential suppl</w:t>
      </w:r>
      <w:r w:rsidR="00B73E31" w:rsidRPr="00B73E31">
        <w:rPr>
          <w:rFonts w:ascii="Arial" w:eastAsia="Arial" w:hAnsi="Arial" w:cs="Arial"/>
        </w:rPr>
        <w:t>iers are invited to tender. The Business Manager, Head, Executive Head</w:t>
      </w:r>
      <w:r w:rsidRPr="00B73E31">
        <w:rPr>
          <w:rFonts w:ascii="Arial" w:eastAsia="Arial" w:hAnsi="Arial" w:cs="Arial"/>
        </w:rPr>
        <w:t xml:space="preserve"> must dis</w:t>
      </w:r>
      <w:r w:rsidR="00B73E31" w:rsidRPr="00B73E31">
        <w:rPr>
          <w:rFonts w:ascii="Arial" w:eastAsia="Arial" w:hAnsi="Arial" w:cs="Arial"/>
        </w:rPr>
        <w:t xml:space="preserve">cuss and agree with the </w:t>
      </w:r>
      <w:r w:rsidRPr="00B73E31">
        <w:rPr>
          <w:rFonts w:ascii="Arial" w:eastAsia="Arial" w:hAnsi="Arial" w:cs="Arial"/>
        </w:rPr>
        <w:t>Business Director how</w:t>
      </w:r>
      <w:r w:rsidR="00B73E31" w:rsidRPr="00B73E31">
        <w:rPr>
          <w:rFonts w:ascii="Arial" w:eastAsia="Arial" w:hAnsi="Arial" w:cs="Arial"/>
        </w:rPr>
        <w:t xml:space="preserve"> best to advertise for supplier</w:t>
      </w:r>
      <w:r w:rsidRPr="00B73E31">
        <w:rPr>
          <w:rFonts w:ascii="Arial" w:eastAsia="Arial" w:hAnsi="Arial" w:cs="Arial"/>
        </w:rPr>
        <w:t xml:space="preserve">s </w:t>
      </w:r>
      <w:proofErr w:type="gramStart"/>
      <w:r w:rsidRPr="00B73E31">
        <w:rPr>
          <w:rFonts w:ascii="Arial" w:eastAsia="Arial" w:hAnsi="Arial" w:cs="Arial"/>
        </w:rPr>
        <w:t>e.g.</w:t>
      </w:r>
      <w:proofErr w:type="gramEnd"/>
      <w:r w:rsidRPr="00B73E31">
        <w:rPr>
          <w:rFonts w:ascii="Arial" w:eastAsia="Arial" w:hAnsi="Arial" w:cs="Arial"/>
        </w:rPr>
        <w:t xml:space="preserve"> general press, trade journals or to identify all potential suppliers and contact directly if practical. This is the preferred method of tendering as it is most conducive to competition and the propriety of public</w:t>
      </w:r>
      <w:r w:rsidRPr="00B73E31">
        <w:rPr>
          <w:rFonts w:ascii="Arial" w:eastAsia="Arial" w:hAnsi="Arial" w:cs="Arial"/>
          <w:spacing w:val="-23"/>
        </w:rPr>
        <w:t xml:space="preserve"> </w:t>
      </w:r>
      <w:r w:rsidRPr="00B73E31">
        <w:rPr>
          <w:rFonts w:ascii="Arial" w:eastAsia="Arial" w:hAnsi="Arial" w:cs="Arial"/>
        </w:rPr>
        <w:t>funds.</w:t>
      </w:r>
    </w:p>
    <w:p w14:paraId="7D08303A" w14:textId="77777777" w:rsidR="009A632B" w:rsidRPr="009A632B" w:rsidRDefault="009A632B" w:rsidP="009A632B">
      <w:pPr>
        <w:rPr>
          <w:rFonts w:ascii="Arial" w:eastAsia="Arial" w:hAnsi="Arial" w:cs="Arial"/>
        </w:rPr>
      </w:pPr>
    </w:p>
    <w:p w14:paraId="3E2F264B" w14:textId="77777777" w:rsidR="009A632B" w:rsidRPr="00B73E31" w:rsidRDefault="009A632B" w:rsidP="00B73E31">
      <w:pPr>
        <w:tabs>
          <w:tab w:val="left" w:pos="142"/>
        </w:tabs>
        <w:rPr>
          <w:rFonts w:ascii="Arial" w:eastAsia="Arial" w:hAnsi="Arial" w:cs="Arial"/>
        </w:rPr>
      </w:pPr>
      <w:r w:rsidRPr="00B73E31">
        <w:rPr>
          <w:rFonts w:ascii="Arial" w:hAnsi="Arial" w:cs="Arial"/>
          <w:i/>
        </w:rPr>
        <w:t>Restricted Tender:</w:t>
      </w:r>
      <w:r w:rsidRPr="00B73E31">
        <w:rPr>
          <w:rFonts w:ascii="Arial" w:hAnsi="Arial" w:cs="Arial"/>
          <w:b/>
        </w:rPr>
        <w:t xml:space="preserve"> </w:t>
      </w:r>
      <w:r w:rsidRPr="00B73E31">
        <w:rPr>
          <w:rFonts w:ascii="Arial" w:hAnsi="Arial" w:cs="Arial"/>
        </w:rPr>
        <w:t>This is where suppliers are specifically invited to</w:t>
      </w:r>
      <w:r w:rsidRPr="00B73E31">
        <w:rPr>
          <w:rFonts w:ascii="Arial" w:hAnsi="Arial" w:cs="Arial"/>
          <w:spacing w:val="-23"/>
        </w:rPr>
        <w:t xml:space="preserve"> </w:t>
      </w:r>
      <w:r w:rsidRPr="00B73E31">
        <w:rPr>
          <w:rFonts w:ascii="Arial" w:hAnsi="Arial" w:cs="Arial"/>
        </w:rPr>
        <w:t>tender.</w:t>
      </w:r>
    </w:p>
    <w:p w14:paraId="31DCE396" w14:textId="77777777" w:rsidR="009A632B" w:rsidRPr="00B73E31" w:rsidRDefault="009A632B" w:rsidP="00B73E31">
      <w:pPr>
        <w:tabs>
          <w:tab w:val="left" w:pos="1541"/>
        </w:tabs>
        <w:rPr>
          <w:rFonts w:ascii="Arial" w:eastAsia="Arial" w:hAnsi="Arial" w:cs="Arial"/>
        </w:rPr>
      </w:pPr>
      <w:r w:rsidRPr="00B73E31">
        <w:rPr>
          <w:rFonts w:ascii="Arial" w:hAnsi="Arial" w:cs="Arial"/>
        </w:rPr>
        <w:t>Restricted tenders may be appropriate</w:t>
      </w:r>
      <w:r w:rsidRPr="00B73E31">
        <w:rPr>
          <w:rFonts w:ascii="Arial" w:hAnsi="Arial" w:cs="Arial"/>
          <w:spacing w:val="-12"/>
        </w:rPr>
        <w:t xml:space="preserve"> </w:t>
      </w:r>
      <w:r w:rsidRPr="00B73E31">
        <w:rPr>
          <w:rFonts w:ascii="Arial" w:hAnsi="Arial" w:cs="Arial"/>
        </w:rPr>
        <w:t>where:</w:t>
      </w:r>
    </w:p>
    <w:p w14:paraId="0213D141" w14:textId="77777777" w:rsidR="009A632B" w:rsidRPr="009A632B" w:rsidRDefault="009A632B" w:rsidP="00B73E31">
      <w:pPr>
        <w:pStyle w:val="ListParagraph"/>
        <w:numPr>
          <w:ilvl w:val="2"/>
          <w:numId w:val="1"/>
        </w:numPr>
        <w:tabs>
          <w:tab w:val="left" w:pos="0"/>
        </w:tabs>
        <w:ind w:left="426" w:right="236"/>
        <w:rPr>
          <w:rFonts w:ascii="Arial" w:eastAsia="Arial" w:hAnsi="Arial" w:cs="Arial"/>
        </w:rPr>
      </w:pPr>
      <w:r w:rsidRPr="009A632B">
        <w:rPr>
          <w:rFonts w:ascii="Arial" w:hAnsi="Arial" w:cs="Arial"/>
        </w:rPr>
        <w:t>there is a need to maintain a balance between the contract value and administrative</w:t>
      </w:r>
      <w:r w:rsidRPr="009A632B">
        <w:rPr>
          <w:rFonts w:ascii="Arial" w:hAnsi="Arial" w:cs="Arial"/>
          <w:spacing w:val="-9"/>
        </w:rPr>
        <w:t xml:space="preserve"> </w:t>
      </w:r>
      <w:r w:rsidRPr="009A632B">
        <w:rPr>
          <w:rFonts w:ascii="Arial" w:hAnsi="Arial" w:cs="Arial"/>
        </w:rPr>
        <w:t>costs,</w:t>
      </w:r>
    </w:p>
    <w:p w14:paraId="4D4F6355" w14:textId="77777777" w:rsidR="009A632B" w:rsidRPr="009A632B" w:rsidRDefault="009A632B" w:rsidP="00B73E31">
      <w:pPr>
        <w:pStyle w:val="ListParagraph"/>
        <w:numPr>
          <w:ilvl w:val="2"/>
          <w:numId w:val="1"/>
        </w:numPr>
        <w:tabs>
          <w:tab w:val="left" w:pos="0"/>
        </w:tabs>
        <w:ind w:left="426" w:right="750"/>
        <w:jc w:val="both"/>
        <w:rPr>
          <w:rFonts w:ascii="Arial" w:eastAsia="Arial" w:hAnsi="Arial" w:cs="Arial"/>
        </w:rPr>
      </w:pPr>
      <w:r w:rsidRPr="009A632B">
        <w:rPr>
          <w:rFonts w:ascii="Arial" w:eastAsia="Arial" w:hAnsi="Arial" w:cs="Arial"/>
        </w:rPr>
        <w:t xml:space="preserve">a large number of suppliers would come forward or because the nature of the goods </w:t>
      </w:r>
      <w:proofErr w:type="gramStart"/>
      <w:r w:rsidRPr="009A632B">
        <w:rPr>
          <w:rFonts w:ascii="Arial" w:eastAsia="Arial" w:hAnsi="Arial" w:cs="Arial"/>
        </w:rPr>
        <w:t>are</w:t>
      </w:r>
      <w:proofErr w:type="gramEnd"/>
      <w:r w:rsidRPr="009A632B">
        <w:rPr>
          <w:rFonts w:ascii="Arial" w:eastAsia="Arial" w:hAnsi="Arial" w:cs="Arial"/>
        </w:rPr>
        <w:t xml:space="preserve"> such that only specific suppliers can be expected to supply the School’s</w:t>
      </w:r>
      <w:r w:rsidRPr="009A632B">
        <w:rPr>
          <w:rFonts w:ascii="Arial" w:eastAsia="Arial" w:hAnsi="Arial" w:cs="Arial"/>
          <w:spacing w:val="-15"/>
        </w:rPr>
        <w:t xml:space="preserve"> </w:t>
      </w:r>
      <w:r w:rsidRPr="009A632B">
        <w:rPr>
          <w:rFonts w:ascii="Arial" w:eastAsia="Arial" w:hAnsi="Arial" w:cs="Arial"/>
        </w:rPr>
        <w:t>requirements,</w:t>
      </w:r>
    </w:p>
    <w:p w14:paraId="79A2A0F9" w14:textId="77777777" w:rsidR="009A632B" w:rsidRPr="00B73E31" w:rsidRDefault="009A632B" w:rsidP="00B73E31">
      <w:pPr>
        <w:pStyle w:val="ListParagraph"/>
        <w:numPr>
          <w:ilvl w:val="2"/>
          <w:numId w:val="1"/>
        </w:numPr>
        <w:tabs>
          <w:tab w:val="left" w:pos="0"/>
        </w:tabs>
        <w:ind w:left="426" w:right="945"/>
        <w:rPr>
          <w:rFonts w:ascii="Arial" w:eastAsia="Arial" w:hAnsi="Arial" w:cs="Arial"/>
        </w:rPr>
      </w:pPr>
      <w:r w:rsidRPr="009A632B">
        <w:rPr>
          <w:rFonts w:ascii="Arial" w:hAnsi="Arial" w:cs="Arial"/>
        </w:rPr>
        <w:t>the costs of publicity and advertising are likely to outweigh the potential benefits of open</w:t>
      </w:r>
      <w:r w:rsidRPr="009A632B">
        <w:rPr>
          <w:rFonts w:ascii="Arial" w:hAnsi="Arial" w:cs="Arial"/>
          <w:spacing w:val="-14"/>
        </w:rPr>
        <w:t xml:space="preserve"> </w:t>
      </w:r>
      <w:r w:rsidRPr="009A632B">
        <w:rPr>
          <w:rFonts w:ascii="Arial" w:hAnsi="Arial" w:cs="Arial"/>
        </w:rPr>
        <w:t>tendering.</w:t>
      </w:r>
    </w:p>
    <w:p w14:paraId="6F067347" w14:textId="77777777" w:rsidR="00B73E31" w:rsidRPr="00B73E31" w:rsidRDefault="00B73E31" w:rsidP="00B73E31">
      <w:pPr>
        <w:tabs>
          <w:tab w:val="left" w:pos="0"/>
        </w:tabs>
        <w:ind w:left="66" w:right="945"/>
        <w:rPr>
          <w:rFonts w:ascii="Arial" w:eastAsia="Arial" w:hAnsi="Arial" w:cs="Arial"/>
        </w:rPr>
      </w:pPr>
    </w:p>
    <w:p w14:paraId="658170B0" w14:textId="77777777" w:rsidR="009A632B" w:rsidRPr="00B73E31" w:rsidRDefault="009A632B" w:rsidP="00B73E31">
      <w:pPr>
        <w:tabs>
          <w:tab w:val="left" w:pos="821"/>
        </w:tabs>
        <w:ind w:right="321"/>
        <w:rPr>
          <w:rFonts w:ascii="Arial" w:eastAsia="Arial" w:hAnsi="Arial" w:cs="Arial"/>
        </w:rPr>
      </w:pPr>
      <w:r w:rsidRPr="00B73E31">
        <w:rPr>
          <w:rFonts w:ascii="Arial" w:hAnsi="Arial" w:cs="Arial"/>
          <w:i/>
        </w:rPr>
        <w:t>Negotiated Tender:</w:t>
      </w:r>
      <w:r w:rsidRPr="00B73E31">
        <w:rPr>
          <w:rFonts w:ascii="Arial" w:hAnsi="Arial" w:cs="Arial"/>
          <w:b/>
        </w:rPr>
        <w:t xml:space="preserve"> </w:t>
      </w:r>
      <w:r w:rsidRPr="00B73E31">
        <w:rPr>
          <w:rFonts w:ascii="Arial" w:hAnsi="Arial" w:cs="Arial"/>
        </w:rPr>
        <w:t>The terms of the contract may be negotiated with one or more chosen suppliers. This may be appropriate in specific</w:t>
      </w:r>
      <w:r w:rsidRPr="00B73E31">
        <w:rPr>
          <w:rFonts w:ascii="Arial" w:hAnsi="Arial" w:cs="Arial"/>
          <w:spacing w:val="-16"/>
        </w:rPr>
        <w:t xml:space="preserve"> </w:t>
      </w:r>
      <w:r w:rsidRPr="00B73E31">
        <w:rPr>
          <w:rFonts w:ascii="Arial" w:hAnsi="Arial" w:cs="Arial"/>
        </w:rPr>
        <w:t>circumstances:</w:t>
      </w:r>
    </w:p>
    <w:p w14:paraId="31CD008E" w14:textId="77777777" w:rsidR="009A632B" w:rsidRPr="00B73E31" w:rsidRDefault="009A632B" w:rsidP="00B73E31">
      <w:pPr>
        <w:pStyle w:val="ListParagraph"/>
        <w:numPr>
          <w:ilvl w:val="0"/>
          <w:numId w:val="2"/>
        </w:numPr>
        <w:tabs>
          <w:tab w:val="left" w:pos="0"/>
        </w:tabs>
        <w:ind w:left="426"/>
        <w:rPr>
          <w:rFonts w:ascii="Arial" w:eastAsia="Arial" w:hAnsi="Arial" w:cs="Arial"/>
        </w:rPr>
      </w:pPr>
      <w:r w:rsidRPr="00B73E31">
        <w:rPr>
          <w:rFonts w:ascii="Arial" w:hAnsi="Arial" w:cs="Arial"/>
        </w:rPr>
        <w:t>the above methods have resulted in either no or unacceptable tenders,</w:t>
      </w:r>
    </w:p>
    <w:p w14:paraId="209B21A7" w14:textId="77777777" w:rsidR="009A632B" w:rsidRPr="00B73E31" w:rsidRDefault="009A632B" w:rsidP="00B73E31">
      <w:pPr>
        <w:pStyle w:val="ListParagraph"/>
        <w:numPr>
          <w:ilvl w:val="0"/>
          <w:numId w:val="2"/>
        </w:numPr>
        <w:tabs>
          <w:tab w:val="left" w:pos="0"/>
        </w:tabs>
        <w:ind w:left="426"/>
        <w:rPr>
          <w:rFonts w:ascii="Arial" w:eastAsia="Arial" w:hAnsi="Arial" w:cs="Arial"/>
        </w:rPr>
      </w:pPr>
      <w:r w:rsidRPr="00B73E31">
        <w:rPr>
          <w:rFonts w:ascii="Arial" w:hAnsi="Arial" w:cs="Arial"/>
        </w:rPr>
        <w:t>only one or very few suppliers are</w:t>
      </w:r>
      <w:r w:rsidRPr="00B73E31">
        <w:rPr>
          <w:rFonts w:ascii="Arial" w:hAnsi="Arial" w:cs="Arial"/>
          <w:spacing w:val="-14"/>
        </w:rPr>
        <w:t xml:space="preserve"> </w:t>
      </w:r>
      <w:r w:rsidRPr="00B73E31">
        <w:rPr>
          <w:rFonts w:ascii="Arial" w:hAnsi="Arial" w:cs="Arial"/>
        </w:rPr>
        <w:t>available,</w:t>
      </w:r>
    </w:p>
    <w:p w14:paraId="7A66C3E1" w14:textId="77777777" w:rsidR="009A632B" w:rsidRPr="00B73E31" w:rsidRDefault="009A632B" w:rsidP="00B73E31">
      <w:pPr>
        <w:pStyle w:val="ListParagraph"/>
        <w:numPr>
          <w:ilvl w:val="0"/>
          <w:numId w:val="2"/>
        </w:numPr>
        <w:tabs>
          <w:tab w:val="left" w:pos="0"/>
        </w:tabs>
        <w:ind w:left="426"/>
        <w:rPr>
          <w:rFonts w:ascii="Arial" w:eastAsia="Arial" w:hAnsi="Arial" w:cs="Arial"/>
        </w:rPr>
      </w:pPr>
      <w:r w:rsidRPr="00B73E31">
        <w:rPr>
          <w:rFonts w:ascii="Arial" w:hAnsi="Arial" w:cs="Arial"/>
        </w:rPr>
        <w:t>extreme urgency</w:t>
      </w:r>
      <w:r w:rsidRPr="00B73E31">
        <w:rPr>
          <w:rFonts w:ascii="Arial" w:hAnsi="Arial" w:cs="Arial"/>
          <w:spacing w:val="-7"/>
        </w:rPr>
        <w:t xml:space="preserve"> </w:t>
      </w:r>
      <w:r w:rsidRPr="00B73E31">
        <w:rPr>
          <w:rFonts w:ascii="Arial" w:hAnsi="Arial" w:cs="Arial"/>
        </w:rPr>
        <w:t>exists,</w:t>
      </w:r>
    </w:p>
    <w:p w14:paraId="53758221" w14:textId="77777777" w:rsidR="00B73E31" w:rsidRPr="00B73E31" w:rsidRDefault="009A632B" w:rsidP="00B73E31">
      <w:pPr>
        <w:pStyle w:val="ListParagraph"/>
        <w:numPr>
          <w:ilvl w:val="0"/>
          <w:numId w:val="2"/>
        </w:numPr>
        <w:tabs>
          <w:tab w:val="left" w:pos="0"/>
        </w:tabs>
        <w:ind w:left="426" w:right="2205"/>
        <w:rPr>
          <w:rFonts w:ascii="Arial" w:eastAsia="Arial" w:hAnsi="Arial" w:cs="Arial"/>
        </w:rPr>
      </w:pPr>
      <w:r w:rsidRPr="00B73E31">
        <w:rPr>
          <w:rFonts w:ascii="Arial" w:hAnsi="Arial" w:cs="Arial"/>
        </w:rPr>
        <w:t xml:space="preserve">additional deliveries by the existing supplier are justified. </w:t>
      </w:r>
    </w:p>
    <w:p w14:paraId="5E0DFB56" w14:textId="77777777" w:rsidR="00B73E31" w:rsidRDefault="00B73E31" w:rsidP="00B73E31">
      <w:pPr>
        <w:tabs>
          <w:tab w:val="left" w:pos="0"/>
        </w:tabs>
        <w:ind w:right="2205"/>
        <w:rPr>
          <w:rFonts w:ascii="Arial" w:hAnsi="Arial" w:cs="Arial"/>
          <w:color w:val="4AACC5"/>
        </w:rPr>
      </w:pPr>
    </w:p>
    <w:p w14:paraId="596FF9CB" w14:textId="77777777" w:rsidR="009A632B" w:rsidRPr="00B73E31" w:rsidRDefault="009A632B" w:rsidP="00B73E31">
      <w:pPr>
        <w:tabs>
          <w:tab w:val="left" w:pos="0"/>
        </w:tabs>
        <w:ind w:right="2205"/>
        <w:rPr>
          <w:rFonts w:ascii="Arial" w:eastAsia="Arial" w:hAnsi="Arial" w:cs="Arial"/>
          <w:b/>
        </w:rPr>
      </w:pPr>
      <w:r w:rsidRPr="00B73E31">
        <w:rPr>
          <w:rFonts w:ascii="Arial" w:hAnsi="Arial" w:cs="Arial"/>
          <w:b/>
        </w:rPr>
        <w:t>Preparation for</w:t>
      </w:r>
      <w:r w:rsidRPr="00B73E31">
        <w:rPr>
          <w:rFonts w:ascii="Arial" w:hAnsi="Arial" w:cs="Arial"/>
          <w:b/>
          <w:spacing w:val="-7"/>
        </w:rPr>
        <w:t xml:space="preserve"> </w:t>
      </w:r>
      <w:r w:rsidRPr="00B73E31">
        <w:rPr>
          <w:rFonts w:ascii="Arial" w:hAnsi="Arial" w:cs="Arial"/>
          <w:b/>
        </w:rPr>
        <w:t>Tender</w:t>
      </w:r>
    </w:p>
    <w:p w14:paraId="37CEBBA3" w14:textId="77777777" w:rsidR="00B73E31" w:rsidRDefault="00B73E31" w:rsidP="00B73E31">
      <w:pPr>
        <w:pStyle w:val="BodyText"/>
        <w:ind w:left="0" w:right="301"/>
        <w:rPr>
          <w:rFonts w:cs="Arial"/>
        </w:rPr>
      </w:pPr>
    </w:p>
    <w:p w14:paraId="11011C5B" w14:textId="77777777" w:rsidR="009A632B" w:rsidRPr="009A632B" w:rsidRDefault="009A632B" w:rsidP="00B73E31">
      <w:pPr>
        <w:pStyle w:val="BodyText"/>
        <w:ind w:left="0" w:right="301"/>
        <w:rPr>
          <w:rFonts w:cs="Arial"/>
        </w:rPr>
      </w:pPr>
      <w:r w:rsidRPr="009A632B">
        <w:rPr>
          <w:rFonts w:cs="Arial"/>
        </w:rPr>
        <w:t>Full consideration may be given</w:t>
      </w:r>
      <w:r w:rsidRPr="009A632B">
        <w:rPr>
          <w:rFonts w:cs="Arial"/>
          <w:spacing w:val="-8"/>
        </w:rPr>
        <w:t xml:space="preserve"> </w:t>
      </w:r>
      <w:r w:rsidRPr="009A632B">
        <w:rPr>
          <w:rFonts w:cs="Arial"/>
        </w:rPr>
        <w:t>to:</w:t>
      </w:r>
    </w:p>
    <w:p w14:paraId="72A9951D"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objective of</w:t>
      </w:r>
      <w:r w:rsidRPr="009A632B">
        <w:rPr>
          <w:rFonts w:ascii="Arial" w:hAnsi="Arial" w:cs="Arial"/>
          <w:spacing w:val="-4"/>
        </w:rPr>
        <w:t xml:space="preserve"> </w:t>
      </w:r>
      <w:r w:rsidRPr="009A632B">
        <w:rPr>
          <w:rFonts w:ascii="Arial" w:hAnsi="Arial" w:cs="Arial"/>
        </w:rPr>
        <w:t>project</w:t>
      </w:r>
    </w:p>
    <w:p w14:paraId="6ECA735E"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overall</w:t>
      </w:r>
      <w:r w:rsidRPr="009A632B">
        <w:rPr>
          <w:rFonts w:ascii="Arial" w:hAnsi="Arial" w:cs="Arial"/>
          <w:spacing w:val="-3"/>
        </w:rPr>
        <w:t xml:space="preserve"> </w:t>
      </w:r>
      <w:r w:rsidRPr="009A632B">
        <w:rPr>
          <w:rFonts w:ascii="Arial" w:hAnsi="Arial" w:cs="Arial"/>
        </w:rPr>
        <w:t>requirements</w:t>
      </w:r>
    </w:p>
    <w:p w14:paraId="67B8C479" w14:textId="77777777" w:rsidR="009A632B" w:rsidRPr="009A632B" w:rsidRDefault="009A632B" w:rsidP="009A632B">
      <w:pPr>
        <w:rPr>
          <w:rFonts w:ascii="Arial" w:eastAsia="Arial" w:hAnsi="Arial" w:cs="Arial"/>
        </w:rPr>
        <w:sectPr w:rsidR="009A632B" w:rsidRPr="009A632B">
          <w:pgSz w:w="11910" w:h="16840"/>
          <w:pgMar w:top="860" w:right="1340" w:bottom="1140" w:left="1340" w:header="0" w:footer="954" w:gutter="0"/>
          <w:cols w:space="720"/>
        </w:sectPr>
      </w:pPr>
    </w:p>
    <w:p w14:paraId="36564261"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lastRenderedPageBreak/>
        <w:t>technical skills</w:t>
      </w:r>
      <w:r w:rsidRPr="009A632B">
        <w:rPr>
          <w:rFonts w:ascii="Arial" w:hAnsi="Arial" w:cs="Arial"/>
          <w:spacing w:val="-7"/>
        </w:rPr>
        <w:t xml:space="preserve"> </w:t>
      </w:r>
      <w:r w:rsidRPr="009A632B">
        <w:rPr>
          <w:rFonts w:ascii="Arial" w:hAnsi="Arial" w:cs="Arial"/>
        </w:rPr>
        <w:t>required</w:t>
      </w:r>
    </w:p>
    <w:p w14:paraId="263D56B6"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after sales service</w:t>
      </w:r>
      <w:r w:rsidRPr="009A632B">
        <w:rPr>
          <w:rFonts w:ascii="Arial" w:hAnsi="Arial" w:cs="Arial"/>
          <w:spacing w:val="-5"/>
        </w:rPr>
        <w:t xml:space="preserve"> </w:t>
      </w:r>
      <w:r w:rsidRPr="009A632B">
        <w:rPr>
          <w:rFonts w:ascii="Arial" w:hAnsi="Arial" w:cs="Arial"/>
        </w:rPr>
        <w:t>requirements</w:t>
      </w:r>
    </w:p>
    <w:p w14:paraId="1A3444EF"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form of</w:t>
      </w:r>
      <w:r w:rsidRPr="009A632B">
        <w:rPr>
          <w:rFonts w:ascii="Arial" w:hAnsi="Arial" w:cs="Arial"/>
          <w:spacing w:val="-6"/>
        </w:rPr>
        <w:t xml:space="preserve"> </w:t>
      </w:r>
      <w:r w:rsidRPr="009A632B">
        <w:rPr>
          <w:rFonts w:ascii="Arial" w:hAnsi="Arial" w:cs="Arial"/>
        </w:rPr>
        <w:t>contract.</w:t>
      </w:r>
    </w:p>
    <w:p w14:paraId="62453CDE" w14:textId="77777777" w:rsidR="009A632B" w:rsidRPr="009A632B" w:rsidRDefault="009A632B" w:rsidP="009A632B">
      <w:pPr>
        <w:rPr>
          <w:rFonts w:ascii="Arial" w:eastAsia="Arial" w:hAnsi="Arial" w:cs="Arial"/>
        </w:rPr>
      </w:pPr>
    </w:p>
    <w:p w14:paraId="153D0BC2" w14:textId="77777777" w:rsidR="009A632B" w:rsidRPr="009A632B" w:rsidRDefault="009A632B" w:rsidP="00B73E31">
      <w:pPr>
        <w:pStyle w:val="BodyText"/>
        <w:ind w:left="0" w:right="481"/>
        <w:rPr>
          <w:rFonts w:cs="Arial"/>
        </w:rPr>
      </w:pPr>
      <w:r w:rsidRPr="009A632B">
        <w:rPr>
          <w:rFonts w:cs="Arial"/>
        </w:rPr>
        <w:t>It may be useful after all requirements have been established to rank requirements (</w:t>
      </w:r>
      <w:proofErr w:type="gramStart"/>
      <w:r w:rsidRPr="009A632B">
        <w:rPr>
          <w:rFonts w:cs="Arial"/>
        </w:rPr>
        <w:t>e.g.</w:t>
      </w:r>
      <w:proofErr w:type="gramEnd"/>
      <w:r w:rsidRPr="009A632B">
        <w:rPr>
          <w:rFonts w:cs="Arial"/>
        </w:rPr>
        <w:t xml:space="preserve"> mandatory, desirable and additional) and award marks to suppliers on fulfilment of these requirements to help reach an overall</w:t>
      </w:r>
      <w:r w:rsidRPr="009A632B">
        <w:rPr>
          <w:rFonts w:cs="Arial"/>
          <w:spacing w:val="-13"/>
        </w:rPr>
        <w:t xml:space="preserve"> </w:t>
      </w:r>
      <w:r w:rsidRPr="009A632B">
        <w:rPr>
          <w:rFonts w:cs="Arial"/>
        </w:rPr>
        <w:t>decision.</w:t>
      </w:r>
    </w:p>
    <w:p w14:paraId="61F8D5A9" w14:textId="77777777" w:rsidR="009A632B" w:rsidRPr="009A632B" w:rsidRDefault="009A632B" w:rsidP="009A632B">
      <w:pPr>
        <w:rPr>
          <w:rFonts w:ascii="Arial" w:eastAsia="Arial" w:hAnsi="Arial" w:cs="Arial"/>
        </w:rPr>
      </w:pPr>
    </w:p>
    <w:p w14:paraId="2229997A" w14:textId="77777777" w:rsidR="009A632B" w:rsidRPr="00B73E31" w:rsidRDefault="009A632B" w:rsidP="00B73E31">
      <w:pPr>
        <w:pStyle w:val="BodyText"/>
        <w:ind w:left="0" w:right="481"/>
        <w:rPr>
          <w:rFonts w:cs="Arial"/>
          <w:b/>
        </w:rPr>
      </w:pPr>
      <w:r w:rsidRPr="00B73E31">
        <w:rPr>
          <w:rFonts w:cs="Arial"/>
          <w:b/>
        </w:rPr>
        <w:t>Invitation to</w:t>
      </w:r>
      <w:r w:rsidRPr="00B73E31">
        <w:rPr>
          <w:rFonts w:cs="Arial"/>
          <w:b/>
          <w:spacing w:val="-4"/>
        </w:rPr>
        <w:t xml:space="preserve"> </w:t>
      </w:r>
      <w:r w:rsidRPr="00B73E31">
        <w:rPr>
          <w:rFonts w:cs="Arial"/>
          <w:b/>
        </w:rPr>
        <w:t>Tender</w:t>
      </w:r>
    </w:p>
    <w:p w14:paraId="30F19212" w14:textId="77777777" w:rsidR="00B73E31" w:rsidRDefault="00B73E31" w:rsidP="00B73E31">
      <w:pPr>
        <w:pStyle w:val="BodyText"/>
        <w:ind w:left="0" w:right="334"/>
        <w:rPr>
          <w:rFonts w:cs="Arial"/>
        </w:rPr>
      </w:pPr>
    </w:p>
    <w:p w14:paraId="3E7D9195" w14:textId="77777777" w:rsidR="009A632B" w:rsidRPr="009A632B" w:rsidRDefault="009A632B" w:rsidP="00B73E31">
      <w:pPr>
        <w:pStyle w:val="BodyText"/>
        <w:ind w:left="0" w:right="334"/>
        <w:rPr>
          <w:rFonts w:cs="Arial"/>
        </w:rPr>
      </w:pPr>
      <w:r w:rsidRPr="009A632B">
        <w:rPr>
          <w:rFonts w:cs="Arial"/>
        </w:rPr>
        <w:t>If a restricted tender is to be used then an invitation to tender should be issued. If an open tender is used an invitation to tender may be issued in response to an initial</w:t>
      </w:r>
      <w:r w:rsidRPr="009A632B">
        <w:rPr>
          <w:rFonts w:cs="Arial"/>
          <w:spacing w:val="-23"/>
        </w:rPr>
        <w:t xml:space="preserve"> </w:t>
      </w:r>
      <w:r w:rsidRPr="009A632B">
        <w:rPr>
          <w:rFonts w:cs="Arial"/>
        </w:rPr>
        <w:t>enquiry.</w:t>
      </w:r>
    </w:p>
    <w:p w14:paraId="7246E12F" w14:textId="77777777" w:rsidR="00B73E31" w:rsidRDefault="00B73E31" w:rsidP="00B73E31">
      <w:pPr>
        <w:pStyle w:val="BodyText"/>
        <w:ind w:left="0" w:right="481"/>
        <w:rPr>
          <w:rFonts w:cs="Arial"/>
        </w:rPr>
      </w:pPr>
    </w:p>
    <w:p w14:paraId="2439C309" w14:textId="77777777" w:rsidR="009A632B" w:rsidRPr="009A632B" w:rsidRDefault="009A632B" w:rsidP="00B73E31">
      <w:pPr>
        <w:pStyle w:val="BodyText"/>
        <w:ind w:left="0" w:right="481"/>
        <w:rPr>
          <w:rFonts w:cs="Arial"/>
        </w:rPr>
      </w:pPr>
      <w:r w:rsidRPr="009A632B">
        <w:rPr>
          <w:rFonts w:cs="Arial"/>
        </w:rPr>
        <w:t>An invitation to tender may include the</w:t>
      </w:r>
      <w:r w:rsidRPr="009A632B">
        <w:rPr>
          <w:rFonts w:cs="Arial"/>
          <w:spacing w:val="-14"/>
        </w:rPr>
        <w:t xml:space="preserve"> </w:t>
      </w:r>
      <w:r w:rsidRPr="009A632B">
        <w:rPr>
          <w:rFonts w:cs="Arial"/>
        </w:rPr>
        <w:t>following:</w:t>
      </w:r>
    </w:p>
    <w:p w14:paraId="56FBE697"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introduction/background to the</w:t>
      </w:r>
      <w:r w:rsidRPr="009A632B">
        <w:rPr>
          <w:rFonts w:ascii="Arial" w:hAnsi="Arial" w:cs="Arial"/>
          <w:spacing w:val="-13"/>
        </w:rPr>
        <w:t xml:space="preserve"> </w:t>
      </w:r>
      <w:r w:rsidRPr="009A632B">
        <w:rPr>
          <w:rFonts w:ascii="Arial" w:hAnsi="Arial" w:cs="Arial"/>
        </w:rPr>
        <w:t>project;</w:t>
      </w:r>
    </w:p>
    <w:p w14:paraId="18CA2326"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scope and objectives of the</w:t>
      </w:r>
      <w:r w:rsidRPr="009A632B">
        <w:rPr>
          <w:rFonts w:ascii="Arial" w:hAnsi="Arial" w:cs="Arial"/>
          <w:spacing w:val="-8"/>
        </w:rPr>
        <w:t xml:space="preserve"> </w:t>
      </w:r>
      <w:r w:rsidRPr="009A632B">
        <w:rPr>
          <w:rFonts w:ascii="Arial" w:hAnsi="Arial" w:cs="Arial"/>
        </w:rPr>
        <w:t>project;</w:t>
      </w:r>
    </w:p>
    <w:p w14:paraId="1DB318B0"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technical</w:t>
      </w:r>
      <w:r w:rsidRPr="009A632B">
        <w:rPr>
          <w:rFonts w:ascii="Arial" w:hAnsi="Arial" w:cs="Arial"/>
          <w:spacing w:val="-8"/>
        </w:rPr>
        <w:t xml:space="preserve"> </w:t>
      </w:r>
      <w:r w:rsidRPr="009A632B">
        <w:rPr>
          <w:rFonts w:ascii="Arial" w:hAnsi="Arial" w:cs="Arial"/>
        </w:rPr>
        <w:t>requirements;</w:t>
      </w:r>
    </w:p>
    <w:p w14:paraId="7AC6CE08"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implementation of the</w:t>
      </w:r>
      <w:r w:rsidRPr="009A632B">
        <w:rPr>
          <w:rFonts w:ascii="Arial" w:hAnsi="Arial" w:cs="Arial"/>
          <w:spacing w:val="-11"/>
        </w:rPr>
        <w:t xml:space="preserve"> </w:t>
      </w:r>
      <w:r w:rsidRPr="009A632B">
        <w:rPr>
          <w:rFonts w:ascii="Arial" w:hAnsi="Arial" w:cs="Arial"/>
        </w:rPr>
        <w:t>project;</w:t>
      </w:r>
    </w:p>
    <w:p w14:paraId="37DB0EA7"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terms and conditions of tender</w:t>
      </w:r>
      <w:r w:rsidRPr="009A632B">
        <w:rPr>
          <w:rFonts w:ascii="Arial" w:hAnsi="Arial" w:cs="Arial"/>
          <w:spacing w:val="-6"/>
        </w:rPr>
        <w:t xml:space="preserve"> </w:t>
      </w:r>
      <w:r w:rsidRPr="009A632B">
        <w:rPr>
          <w:rFonts w:ascii="Arial" w:hAnsi="Arial" w:cs="Arial"/>
        </w:rPr>
        <w:t>and</w:t>
      </w:r>
    </w:p>
    <w:p w14:paraId="69CDFF59" w14:textId="77777777" w:rsidR="00B73E31" w:rsidRPr="00B73E31" w:rsidRDefault="009A632B" w:rsidP="009A632B">
      <w:pPr>
        <w:pStyle w:val="ListParagraph"/>
        <w:numPr>
          <w:ilvl w:val="0"/>
          <w:numId w:val="1"/>
        </w:numPr>
        <w:tabs>
          <w:tab w:val="left" w:pos="821"/>
        </w:tabs>
        <w:ind w:left="100" w:right="6652" w:firstLine="360"/>
        <w:rPr>
          <w:rFonts w:ascii="Arial" w:eastAsia="Arial" w:hAnsi="Arial" w:cs="Arial"/>
        </w:rPr>
      </w:pPr>
      <w:r w:rsidRPr="009A632B">
        <w:rPr>
          <w:rFonts w:ascii="Arial" w:hAnsi="Arial" w:cs="Arial"/>
        </w:rPr>
        <w:t xml:space="preserve">form of response. </w:t>
      </w:r>
    </w:p>
    <w:p w14:paraId="1EC9DBA4" w14:textId="77777777" w:rsidR="00B73E31" w:rsidRDefault="00B73E31" w:rsidP="00B73E31">
      <w:pPr>
        <w:tabs>
          <w:tab w:val="left" w:pos="821"/>
        </w:tabs>
        <w:ind w:right="6652"/>
        <w:rPr>
          <w:rFonts w:ascii="Arial" w:hAnsi="Arial" w:cs="Arial"/>
          <w:color w:val="4AACC5"/>
        </w:rPr>
      </w:pPr>
    </w:p>
    <w:p w14:paraId="40FBE20B" w14:textId="77777777" w:rsidR="00B73E31" w:rsidRDefault="009A632B" w:rsidP="00B73E31">
      <w:pPr>
        <w:tabs>
          <w:tab w:val="left" w:pos="821"/>
        </w:tabs>
        <w:ind w:right="6652"/>
        <w:rPr>
          <w:rFonts w:ascii="Arial" w:hAnsi="Arial" w:cs="Arial"/>
        </w:rPr>
      </w:pPr>
      <w:r w:rsidRPr="00B73E31">
        <w:rPr>
          <w:rFonts w:ascii="Arial" w:hAnsi="Arial" w:cs="Arial"/>
          <w:b/>
        </w:rPr>
        <w:t>Aspects to Consider</w:t>
      </w:r>
      <w:r w:rsidRPr="00B73E31">
        <w:rPr>
          <w:rFonts w:ascii="Arial" w:hAnsi="Arial" w:cs="Arial"/>
        </w:rPr>
        <w:t xml:space="preserve"> </w:t>
      </w:r>
    </w:p>
    <w:p w14:paraId="1A1B9411" w14:textId="77777777" w:rsidR="00B73E31" w:rsidRDefault="00B73E31" w:rsidP="00B73E31">
      <w:pPr>
        <w:tabs>
          <w:tab w:val="left" w:pos="821"/>
        </w:tabs>
        <w:ind w:right="6652"/>
        <w:rPr>
          <w:rFonts w:ascii="Arial" w:hAnsi="Arial" w:cs="Arial"/>
        </w:rPr>
      </w:pPr>
    </w:p>
    <w:p w14:paraId="2F0C2260" w14:textId="77777777" w:rsidR="009A632B" w:rsidRPr="00B73E31" w:rsidRDefault="009A632B" w:rsidP="00B73E31">
      <w:pPr>
        <w:tabs>
          <w:tab w:val="left" w:pos="821"/>
        </w:tabs>
        <w:ind w:right="6652"/>
        <w:rPr>
          <w:rFonts w:ascii="Arial" w:eastAsia="Arial" w:hAnsi="Arial" w:cs="Arial"/>
          <w:i/>
        </w:rPr>
      </w:pPr>
      <w:r w:rsidRPr="00B73E31">
        <w:rPr>
          <w:rFonts w:ascii="Arial" w:hAnsi="Arial" w:cs="Arial"/>
          <w:i/>
        </w:rPr>
        <w:t>Financial</w:t>
      </w:r>
    </w:p>
    <w:p w14:paraId="7F8F7A50" w14:textId="77777777" w:rsidR="009A632B" w:rsidRPr="009A632B" w:rsidRDefault="009A632B" w:rsidP="00B73E31">
      <w:pPr>
        <w:pStyle w:val="ListParagraph"/>
        <w:numPr>
          <w:ilvl w:val="0"/>
          <w:numId w:val="1"/>
        </w:numPr>
        <w:ind w:left="426" w:right="381"/>
        <w:rPr>
          <w:rFonts w:ascii="Arial" w:eastAsia="Arial" w:hAnsi="Arial" w:cs="Arial"/>
        </w:rPr>
      </w:pPr>
      <w:r w:rsidRPr="009A632B">
        <w:rPr>
          <w:rFonts w:ascii="Arial" w:hAnsi="Arial" w:cs="Arial"/>
        </w:rPr>
        <w:t>Like should be compared with like and if a lower price means a reduced service</w:t>
      </w:r>
      <w:r w:rsidRPr="009A632B">
        <w:rPr>
          <w:rFonts w:ascii="Arial" w:hAnsi="Arial" w:cs="Arial"/>
          <w:spacing w:val="-22"/>
        </w:rPr>
        <w:t xml:space="preserve"> </w:t>
      </w:r>
      <w:r w:rsidRPr="009A632B">
        <w:rPr>
          <w:rFonts w:ascii="Arial" w:hAnsi="Arial" w:cs="Arial"/>
        </w:rPr>
        <w:t>or lower quality this must be borne in mind when reaching a</w:t>
      </w:r>
      <w:r w:rsidRPr="009A632B">
        <w:rPr>
          <w:rFonts w:ascii="Arial" w:hAnsi="Arial" w:cs="Arial"/>
          <w:spacing w:val="-21"/>
        </w:rPr>
        <w:t xml:space="preserve"> </w:t>
      </w:r>
      <w:r w:rsidRPr="009A632B">
        <w:rPr>
          <w:rFonts w:ascii="Arial" w:hAnsi="Arial" w:cs="Arial"/>
        </w:rPr>
        <w:t>decision.</w:t>
      </w:r>
    </w:p>
    <w:p w14:paraId="3E544D2B" w14:textId="77777777" w:rsidR="009A632B" w:rsidRPr="009A632B" w:rsidRDefault="009A632B" w:rsidP="00B73E31">
      <w:pPr>
        <w:pStyle w:val="ListParagraph"/>
        <w:numPr>
          <w:ilvl w:val="0"/>
          <w:numId w:val="1"/>
        </w:numPr>
        <w:ind w:left="426" w:right="252"/>
        <w:rPr>
          <w:rFonts w:ascii="Arial" w:eastAsia="Arial" w:hAnsi="Arial" w:cs="Arial"/>
        </w:rPr>
      </w:pPr>
      <w:r w:rsidRPr="009A632B">
        <w:rPr>
          <w:rFonts w:ascii="Arial" w:hAnsi="Arial" w:cs="Arial"/>
        </w:rPr>
        <w:t>Care should be taken to ensure that the tender price is the total price and that there are no hidden or extra</w:t>
      </w:r>
      <w:r w:rsidRPr="009A632B">
        <w:rPr>
          <w:rFonts w:ascii="Arial" w:hAnsi="Arial" w:cs="Arial"/>
          <w:spacing w:val="-5"/>
        </w:rPr>
        <w:t xml:space="preserve"> </w:t>
      </w:r>
      <w:r w:rsidRPr="009A632B">
        <w:rPr>
          <w:rFonts w:ascii="Arial" w:hAnsi="Arial" w:cs="Arial"/>
        </w:rPr>
        <w:t>costs.</w:t>
      </w:r>
    </w:p>
    <w:p w14:paraId="43213912" w14:textId="77777777" w:rsidR="00B73E31" w:rsidRPr="00B73E31" w:rsidRDefault="009A632B" w:rsidP="00B73E31">
      <w:pPr>
        <w:pStyle w:val="ListParagraph"/>
        <w:numPr>
          <w:ilvl w:val="0"/>
          <w:numId w:val="1"/>
        </w:numPr>
        <w:ind w:left="426" w:right="5403"/>
        <w:rPr>
          <w:rFonts w:ascii="Arial" w:hAnsi="Arial" w:cs="Arial"/>
        </w:rPr>
      </w:pPr>
      <w:r w:rsidRPr="00B73E31">
        <w:rPr>
          <w:rFonts w:ascii="Arial" w:hAnsi="Arial" w:cs="Arial"/>
        </w:rPr>
        <w:t xml:space="preserve">Is there scope for negotiation? </w:t>
      </w:r>
    </w:p>
    <w:p w14:paraId="6C974832" w14:textId="77777777" w:rsidR="00B73E31" w:rsidRDefault="00B73E31" w:rsidP="00B73E31">
      <w:pPr>
        <w:ind w:right="5403"/>
        <w:rPr>
          <w:rFonts w:ascii="Arial" w:hAnsi="Arial" w:cs="Arial"/>
        </w:rPr>
      </w:pPr>
    </w:p>
    <w:p w14:paraId="02B98C25" w14:textId="77777777" w:rsidR="009A632B" w:rsidRPr="00B73E31" w:rsidRDefault="009A632B" w:rsidP="00B73E31">
      <w:pPr>
        <w:ind w:right="5403"/>
        <w:rPr>
          <w:rFonts w:ascii="Arial" w:eastAsia="Arial" w:hAnsi="Arial" w:cs="Arial"/>
          <w:i/>
        </w:rPr>
      </w:pPr>
      <w:r w:rsidRPr="00B73E31">
        <w:rPr>
          <w:rFonts w:ascii="Arial" w:hAnsi="Arial" w:cs="Arial"/>
          <w:i/>
        </w:rPr>
        <w:t>Technical/Suitability</w:t>
      </w:r>
    </w:p>
    <w:p w14:paraId="23422329"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Qualifications of the</w:t>
      </w:r>
      <w:r w:rsidRPr="009A632B">
        <w:rPr>
          <w:rFonts w:ascii="Arial" w:hAnsi="Arial" w:cs="Arial"/>
          <w:spacing w:val="-10"/>
        </w:rPr>
        <w:t xml:space="preserve"> </w:t>
      </w:r>
      <w:r w:rsidRPr="009A632B">
        <w:rPr>
          <w:rFonts w:ascii="Arial" w:hAnsi="Arial" w:cs="Arial"/>
        </w:rPr>
        <w:t>contractor</w:t>
      </w:r>
    </w:p>
    <w:p w14:paraId="3B4BACD2"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Relevant experience of the</w:t>
      </w:r>
      <w:r w:rsidRPr="009A632B">
        <w:rPr>
          <w:rFonts w:ascii="Arial" w:hAnsi="Arial" w:cs="Arial"/>
          <w:spacing w:val="-7"/>
        </w:rPr>
        <w:t xml:space="preserve"> </w:t>
      </w:r>
      <w:r w:rsidRPr="009A632B">
        <w:rPr>
          <w:rFonts w:ascii="Arial" w:hAnsi="Arial" w:cs="Arial"/>
        </w:rPr>
        <w:t>contractor</w:t>
      </w:r>
    </w:p>
    <w:p w14:paraId="6131C55C"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Descriptions of technical and service</w:t>
      </w:r>
      <w:r w:rsidRPr="009A632B">
        <w:rPr>
          <w:rFonts w:ascii="Arial" w:hAnsi="Arial" w:cs="Arial"/>
          <w:spacing w:val="-12"/>
        </w:rPr>
        <w:t xml:space="preserve"> </w:t>
      </w:r>
      <w:r w:rsidRPr="009A632B">
        <w:rPr>
          <w:rFonts w:ascii="Arial" w:hAnsi="Arial" w:cs="Arial"/>
        </w:rPr>
        <w:t>facilities</w:t>
      </w:r>
    </w:p>
    <w:p w14:paraId="4D6D48CA"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Certificates of quality/conformity with</w:t>
      </w:r>
      <w:r w:rsidRPr="009A632B">
        <w:rPr>
          <w:rFonts w:ascii="Arial" w:hAnsi="Arial" w:cs="Arial"/>
          <w:spacing w:val="-18"/>
        </w:rPr>
        <w:t xml:space="preserve"> </w:t>
      </w:r>
      <w:r w:rsidRPr="009A632B">
        <w:rPr>
          <w:rFonts w:ascii="Arial" w:hAnsi="Arial" w:cs="Arial"/>
        </w:rPr>
        <w:t>standards</w:t>
      </w:r>
    </w:p>
    <w:p w14:paraId="748E5C93"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Quality control</w:t>
      </w:r>
      <w:r w:rsidRPr="009A632B">
        <w:rPr>
          <w:rFonts w:ascii="Arial" w:hAnsi="Arial" w:cs="Arial"/>
          <w:spacing w:val="-9"/>
        </w:rPr>
        <w:t xml:space="preserve"> </w:t>
      </w:r>
      <w:r w:rsidRPr="009A632B">
        <w:rPr>
          <w:rFonts w:ascii="Arial" w:hAnsi="Arial" w:cs="Arial"/>
        </w:rPr>
        <w:t>procedures</w:t>
      </w:r>
    </w:p>
    <w:p w14:paraId="14826286" w14:textId="77777777" w:rsidR="00B73E31" w:rsidRPr="00B73E31" w:rsidRDefault="009A632B" w:rsidP="009A632B">
      <w:pPr>
        <w:pStyle w:val="ListParagraph"/>
        <w:numPr>
          <w:ilvl w:val="0"/>
          <w:numId w:val="1"/>
        </w:numPr>
        <w:tabs>
          <w:tab w:val="left" w:pos="821"/>
        </w:tabs>
        <w:ind w:left="100" w:right="2337" w:firstLine="360"/>
        <w:rPr>
          <w:rFonts w:ascii="Arial" w:eastAsia="Arial" w:hAnsi="Arial" w:cs="Arial"/>
        </w:rPr>
      </w:pPr>
      <w:r w:rsidRPr="009A632B">
        <w:rPr>
          <w:rFonts w:ascii="Arial" w:hAnsi="Arial" w:cs="Arial"/>
        </w:rPr>
        <w:t>Details of previous sales and references from past</w:t>
      </w:r>
      <w:r w:rsidRPr="009A632B">
        <w:rPr>
          <w:rFonts w:ascii="Arial" w:hAnsi="Arial" w:cs="Arial"/>
          <w:spacing w:val="-16"/>
        </w:rPr>
        <w:t xml:space="preserve"> </w:t>
      </w:r>
      <w:r w:rsidRPr="009A632B">
        <w:rPr>
          <w:rFonts w:ascii="Arial" w:hAnsi="Arial" w:cs="Arial"/>
        </w:rPr>
        <w:t xml:space="preserve">customers. </w:t>
      </w:r>
    </w:p>
    <w:p w14:paraId="690A708A" w14:textId="77777777" w:rsidR="00B73E31" w:rsidRPr="00B73E31" w:rsidRDefault="00B73E31" w:rsidP="00B73E31">
      <w:pPr>
        <w:tabs>
          <w:tab w:val="left" w:pos="821"/>
        </w:tabs>
        <w:ind w:left="460" w:right="2337"/>
        <w:rPr>
          <w:rFonts w:ascii="Arial" w:eastAsia="Arial" w:hAnsi="Arial" w:cs="Arial"/>
        </w:rPr>
      </w:pPr>
    </w:p>
    <w:p w14:paraId="508C515F" w14:textId="77777777" w:rsidR="009A632B" w:rsidRPr="00B73E31" w:rsidRDefault="009A632B" w:rsidP="00B73E31">
      <w:pPr>
        <w:tabs>
          <w:tab w:val="left" w:pos="821"/>
        </w:tabs>
        <w:ind w:right="2337"/>
        <w:rPr>
          <w:rFonts w:ascii="Arial" w:eastAsia="Arial" w:hAnsi="Arial" w:cs="Arial"/>
          <w:i/>
        </w:rPr>
      </w:pPr>
      <w:r w:rsidRPr="00B73E31">
        <w:rPr>
          <w:rFonts w:ascii="Arial" w:hAnsi="Arial" w:cs="Arial"/>
          <w:i/>
        </w:rPr>
        <w:t>Other</w:t>
      </w:r>
      <w:r w:rsidRPr="00B73E31">
        <w:rPr>
          <w:rFonts w:ascii="Arial" w:hAnsi="Arial" w:cs="Arial"/>
          <w:i/>
          <w:spacing w:val="-8"/>
        </w:rPr>
        <w:t xml:space="preserve"> </w:t>
      </w:r>
      <w:r w:rsidRPr="00B73E31">
        <w:rPr>
          <w:rFonts w:ascii="Arial" w:hAnsi="Arial" w:cs="Arial"/>
          <w:i/>
        </w:rPr>
        <w:t>Considerations</w:t>
      </w:r>
    </w:p>
    <w:p w14:paraId="321A914A"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Pre sales</w:t>
      </w:r>
      <w:r w:rsidRPr="009A632B">
        <w:rPr>
          <w:rFonts w:ascii="Arial" w:hAnsi="Arial" w:cs="Arial"/>
          <w:spacing w:val="-7"/>
        </w:rPr>
        <w:t xml:space="preserve"> </w:t>
      </w:r>
      <w:r w:rsidRPr="009A632B">
        <w:rPr>
          <w:rFonts w:ascii="Arial" w:hAnsi="Arial" w:cs="Arial"/>
        </w:rPr>
        <w:t>demonstrations</w:t>
      </w:r>
    </w:p>
    <w:p w14:paraId="40448D50" w14:textId="77777777" w:rsidR="009A632B" w:rsidRPr="009A632B" w:rsidRDefault="009A632B" w:rsidP="009A632B">
      <w:pPr>
        <w:pStyle w:val="ListParagraph"/>
        <w:numPr>
          <w:ilvl w:val="0"/>
          <w:numId w:val="1"/>
        </w:numPr>
        <w:tabs>
          <w:tab w:val="left" w:pos="821"/>
        </w:tabs>
        <w:rPr>
          <w:rFonts w:ascii="Arial" w:eastAsia="Arial" w:hAnsi="Arial" w:cs="Arial"/>
        </w:rPr>
      </w:pPr>
      <w:r w:rsidRPr="009A632B">
        <w:rPr>
          <w:rFonts w:ascii="Arial" w:hAnsi="Arial" w:cs="Arial"/>
        </w:rPr>
        <w:t>After sales</w:t>
      </w:r>
      <w:r w:rsidRPr="009A632B">
        <w:rPr>
          <w:rFonts w:ascii="Arial" w:hAnsi="Arial" w:cs="Arial"/>
          <w:spacing w:val="-5"/>
        </w:rPr>
        <w:t xml:space="preserve"> </w:t>
      </w:r>
      <w:r w:rsidRPr="009A632B">
        <w:rPr>
          <w:rFonts w:ascii="Arial" w:hAnsi="Arial" w:cs="Arial"/>
        </w:rPr>
        <w:t>service</w:t>
      </w:r>
    </w:p>
    <w:p w14:paraId="20EE1034" w14:textId="77777777" w:rsidR="009A632B" w:rsidRPr="009A632B" w:rsidRDefault="009A632B" w:rsidP="009A632B">
      <w:pPr>
        <w:pStyle w:val="ListParagraph"/>
        <w:numPr>
          <w:ilvl w:val="0"/>
          <w:numId w:val="1"/>
        </w:numPr>
        <w:tabs>
          <w:tab w:val="left" w:pos="821"/>
        </w:tabs>
        <w:ind w:right="99"/>
        <w:rPr>
          <w:rFonts w:ascii="Arial" w:eastAsia="Arial" w:hAnsi="Arial" w:cs="Arial"/>
        </w:rPr>
      </w:pPr>
      <w:r w:rsidRPr="009A632B">
        <w:rPr>
          <w:rFonts w:ascii="Arial" w:hAnsi="Arial" w:cs="Arial"/>
        </w:rPr>
        <w:t>Financial status of supplier. Suppliers in financial difficulty may have problems completing contracts and in the provision of after sales service. It may be</w:t>
      </w:r>
      <w:r w:rsidRPr="009A632B">
        <w:rPr>
          <w:rFonts w:ascii="Arial" w:hAnsi="Arial" w:cs="Arial"/>
          <w:spacing w:val="-25"/>
        </w:rPr>
        <w:t xml:space="preserve"> </w:t>
      </w:r>
      <w:r w:rsidRPr="009A632B">
        <w:rPr>
          <w:rFonts w:ascii="Arial" w:hAnsi="Arial" w:cs="Arial"/>
        </w:rPr>
        <w:t>appropriate to have an accountant or similarly qualified person examine audited accounts</w:t>
      </w:r>
      <w:r w:rsidRPr="009A632B">
        <w:rPr>
          <w:rFonts w:ascii="Arial" w:hAnsi="Arial" w:cs="Arial"/>
          <w:spacing w:val="-22"/>
        </w:rPr>
        <w:t xml:space="preserve"> </w:t>
      </w:r>
      <w:r w:rsidRPr="009A632B">
        <w:rPr>
          <w:rFonts w:ascii="Arial" w:hAnsi="Arial" w:cs="Arial"/>
        </w:rPr>
        <w:t>etc.</w:t>
      </w:r>
    </w:p>
    <w:p w14:paraId="67F06212" w14:textId="77777777" w:rsidR="009A632B" w:rsidRPr="009A632B" w:rsidRDefault="009A632B" w:rsidP="009A632B">
      <w:pPr>
        <w:rPr>
          <w:rFonts w:ascii="Arial" w:eastAsia="Arial" w:hAnsi="Arial" w:cs="Arial"/>
        </w:rPr>
      </w:pPr>
    </w:p>
    <w:p w14:paraId="0BEF3BD0" w14:textId="77777777" w:rsidR="009A632B" w:rsidRPr="00C92C1D" w:rsidRDefault="009A632B" w:rsidP="00AE28B7">
      <w:pPr>
        <w:pStyle w:val="BodyText"/>
        <w:ind w:left="0" w:right="481"/>
        <w:rPr>
          <w:rFonts w:cs="Arial"/>
          <w:b/>
        </w:rPr>
      </w:pPr>
      <w:r w:rsidRPr="00C92C1D">
        <w:rPr>
          <w:rFonts w:cs="Arial"/>
          <w:b/>
        </w:rPr>
        <w:t>Tender Acceptance</w:t>
      </w:r>
      <w:r w:rsidRPr="00C92C1D">
        <w:rPr>
          <w:rFonts w:cs="Arial"/>
          <w:b/>
          <w:spacing w:val="-6"/>
        </w:rPr>
        <w:t xml:space="preserve"> </w:t>
      </w:r>
      <w:r w:rsidRPr="00C92C1D">
        <w:rPr>
          <w:rFonts w:cs="Arial"/>
          <w:b/>
        </w:rPr>
        <w:t>Procedures</w:t>
      </w:r>
    </w:p>
    <w:p w14:paraId="73D643EC" w14:textId="77777777" w:rsidR="009A632B" w:rsidRPr="009A632B" w:rsidRDefault="009A632B" w:rsidP="009A632B">
      <w:pPr>
        <w:rPr>
          <w:rFonts w:ascii="Arial" w:eastAsia="Arial" w:hAnsi="Arial" w:cs="Arial"/>
        </w:rPr>
      </w:pPr>
    </w:p>
    <w:p w14:paraId="7DF898C3" w14:textId="77777777" w:rsidR="009A632B" w:rsidRPr="009A632B" w:rsidRDefault="009A632B" w:rsidP="00AE28B7">
      <w:pPr>
        <w:pStyle w:val="BodyText"/>
        <w:ind w:left="0" w:right="117"/>
        <w:rPr>
          <w:rFonts w:cs="Arial"/>
        </w:rPr>
      </w:pPr>
      <w:r w:rsidRPr="009A632B">
        <w:rPr>
          <w:rFonts w:cs="Arial"/>
        </w:rPr>
        <w:t>The invitation to tender should state the date and time by which the completed tender document should be received by the Trust. Tenders should be submitted in plain</w:t>
      </w:r>
      <w:r w:rsidRPr="009A632B">
        <w:rPr>
          <w:rFonts w:cs="Arial"/>
          <w:spacing w:val="-22"/>
        </w:rPr>
        <w:t xml:space="preserve"> </w:t>
      </w:r>
      <w:r w:rsidRPr="009A632B">
        <w:rPr>
          <w:rFonts w:cs="Arial"/>
        </w:rPr>
        <w:t>envelopes</w:t>
      </w:r>
    </w:p>
    <w:p w14:paraId="45095D90" w14:textId="77777777" w:rsidR="009A632B" w:rsidRPr="009A632B" w:rsidRDefault="009A632B" w:rsidP="009A632B">
      <w:pPr>
        <w:rPr>
          <w:rFonts w:ascii="Arial" w:hAnsi="Arial" w:cs="Arial"/>
        </w:rPr>
        <w:sectPr w:rsidR="009A632B" w:rsidRPr="009A632B">
          <w:pgSz w:w="11910" w:h="16840"/>
          <w:pgMar w:top="600" w:right="1380" w:bottom="1140" w:left="1340" w:header="0" w:footer="954" w:gutter="0"/>
          <w:cols w:space="720"/>
        </w:sectPr>
      </w:pPr>
    </w:p>
    <w:p w14:paraId="1357265F" w14:textId="77777777" w:rsidR="009A632B" w:rsidRPr="009A632B" w:rsidRDefault="009A632B" w:rsidP="00AE28B7">
      <w:pPr>
        <w:pStyle w:val="BodyText"/>
        <w:ind w:left="0" w:right="117"/>
        <w:rPr>
          <w:rFonts w:cs="Arial"/>
        </w:rPr>
      </w:pPr>
      <w:r w:rsidRPr="009A632B">
        <w:rPr>
          <w:rFonts w:cs="Arial"/>
        </w:rPr>
        <w:lastRenderedPageBreak/>
        <w:t>clearly marked to indicate they contain tender documents. The envelopes should be time and date stamped on receipt and stored in a secure place prior to tender opening. Tenders received after the submission deadline should not normally be accepted and any reason</w:t>
      </w:r>
      <w:r w:rsidRPr="009A632B">
        <w:rPr>
          <w:rFonts w:cs="Arial"/>
          <w:spacing w:val="-28"/>
        </w:rPr>
        <w:t xml:space="preserve"> </w:t>
      </w:r>
      <w:r w:rsidRPr="009A632B">
        <w:rPr>
          <w:rFonts w:cs="Arial"/>
        </w:rPr>
        <w:t>for accepting them should be</w:t>
      </w:r>
      <w:r w:rsidRPr="009A632B">
        <w:rPr>
          <w:rFonts w:cs="Arial"/>
          <w:spacing w:val="-6"/>
        </w:rPr>
        <w:t xml:space="preserve"> </w:t>
      </w:r>
      <w:r w:rsidRPr="009A632B">
        <w:rPr>
          <w:rFonts w:cs="Arial"/>
        </w:rPr>
        <w:t>recorded.</w:t>
      </w:r>
    </w:p>
    <w:p w14:paraId="1167C1D0" w14:textId="77777777" w:rsidR="009A632B" w:rsidRPr="009A632B" w:rsidRDefault="009A632B" w:rsidP="009A632B">
      <w:pPr>
        <w:rPr>
          <w:rFonts w:ascii="Arial" w:eastAsia="Arial" w:hAnsi="Arial" w:cs="Arial"/>
        </w:rPr>
      </w:pPr>
    </w:p>
    <w:p w14:paraId="5482FDFC" w14:textId="77777777" w:rsidR="009A632B" w:rsidRPr="00AE28B7" w:rsidRDefault="009A632B" w:rsidP="00AE28B7">
      <w:pPr>
        <w:pStyle w:val="BodyText"/>
        <w:ind w:left="0" w:right="481"/>
        <w:rPr>
          <w:rFonts w:cs="Arial"/>
          <w:b/>
        </w:rPr>
      </w:pPr>
      <w:r w:rsidRPr="00AE28B7">
        <w:rPr>
          <w:rFonts w:cs="Arial"/>
          <w:b/>
        </w:rPr>
        <w:t>Tender Opening</w:t>
      </w:r>
      <w:r w:rsidRPr="00AE28B7">
        <w:rPr>
          <w:rFonts w:cs="Arial"/>
          <w:b/>
          <w:spacing w:val="-7"/>
        </w:rPr>
        <w:t xml:space="preserve"> </w:t>
      </w:r>
      <w:r w:rsidRPr="00AE28B7">
        <w:rPr>
          <w:rFonts w:cs="Arial"/>
          <w:b/>
        </w:rPr>
        <w:t>Procedures</w:t>
      </w:r>
    </w:p>
    <w:p w14:paraId="405699F1" w14:textId="77777777" w:rsidR="009A632B" w:rsidRPr="009A632B" w:rsidRDefault="009A632B" w:rsidP="009A632B">
      <w:pPr>
        <w:rPr>
          <w:rFonts w:ascii="Arial" w:eastAsia="Arial" w:hAnsi="Arial" w:cs="Arial"/>
        </w:rPr>
      </w:pPr>
    </w:p>
    <w:p w14:paraId="555C93E2" w14:textId="77777777" w:rsidR="009A632B" w:rsidRPr="009A632B" w:rsidRDefault="00AE28B7" w:rsidP="009A632B">
      <w:pPr>
        <w:pStyle w:val="BodyText"/>
        <w:ind w:right="334"/>
        <w:rPr>
          <w:rFonts w:cs="Arial"/>
        </w:rPr>
      </w:pPr>
      <w:r>
        <w:rPr>
          <w:rFonts w:cs="Arial"/>
        </w:rPr>
        <w:t>A</w:t>
      </w:r>
      <w:r w:rsidR="009A632B" w:rsidRPr="009A632B">
        <w:rPr>
          <w:rFonts w:cs="Arial"/>
        </w:rPr>
        <w:t>ll tenders submitted should be opened at the same time and the tender details should</w:t>
      </w:r>
      <w:r w:rsidR="009A632B" w:rsidRPr="009A632B">
        <w:rPr>
          <w:rFonts w:cs="Arial"/>
          <w:spacing w:val="-25"/>
        </w:rPr>
        <w:t xml:space="preserve"> </w:t>
      </w:r>
      <w:r w:rsidR="009A632B" w:rsidRPr="009A632B">
        <w:rPr>
          <w:rFonts w:cs="Arial"/>
        </w:rPr>
        <w:t>be recorded. Two persons should be present for the opening of tenders, either the</w:t>
      </w:r>
      <w:r>
        <w:rPr>
          <w:rFonts w:cs="Arial"/>
        </w:rPr>
        <w:t xml:space="preserve"> </w:t>
      </w:r>
      <w:r w:rsidR="009A632B" w:rsidRPr="009A632B">
        <w:rPr>
          <w:rFonts w:cs="Arial"/>
        </w:rPr>
        <w:t xml:space="preserve">Business Director, Business Manager or the </w:t>
      </w:r>
      <w:r>
        <w:rPr>
          <w:rFonts w:cs="Arial"/>
        </w:rPr>
        <w:t>Head</w:t>
      </w:r>
      <w:r w:rsidR="009A632B" w:rsidRPr="009A632B">
        <w:rPr>
          <w:rFonts w:cs="Arial"/>
        </w:rPr>
        <w:t xml:space="preserve"> plus a member of the Finance &amp; </w:t>
      </w:r>
      <w:r>
        <w:rPr>
          <w:rFonts w:cs="Arial"/>
        </w:rPr>
        <w:t>General Purposes</w:t>
      </w:r>
      <w:r w:rsidR="009A632B" w:rsidRPr="009A632B">
        <w:rPr>
          <w:rFonts w:cs="Arial"/>
        </w:rPr>
        <w:t xml:space="preserve"> Committee.</w:t>
      </w:r>
    </w:p>
    <w:p w14:paraId="5BA21D11" w14:textId="77777777" w:rsidR="009A632B" w:rsidRPr="009A632B" w:rsidRDefault="009A632B" w:rsidP="009A632B">
      <w:pPr>
        <w:rPr>
          <w:rFonts w:ascii="Arial" w:eastAsia="Arial" w:hAnsi="Arial" w:cs="Arial"/>
        </w:rPr>
      </w:pPr>
    </w:p>
    <w:p w14:paraId="7541F874" w14:textId="77777777" w:rsidR="009A632B" w:rsidRPr="009A632B" w:rsidRDefault="009A632B" w:rsidP="00AE28B7">
      <w:pPr>
        <w:pStyle w:val="BodyText"/>
        <w:ind w:left="0" w:right="117"/>
        <w:rPr>
          <w:rFonts w:cs="Arial"/>
        </w:rPr>
      </w:pPr>
      <w:r w:rsidRPr="009A632B">
        <w:rPr>
          <w:rFonts w:cs="Arial"/>
        </w:rPr>
        <w:t xml:space="preserve">A separate record should be established to record the names of the </w:t>
      </w:r>
      <w:proofErr w:type="gramStart"/>
      <w:r w:rsidRPr="009A632B">
        <w:rPr>
          <w:rFonts w:cs="Arial"/>
        </w:rPr>
        <w:t>firms</w:t>
      </w:r>
      <w:proofErr w:type="gramEnd"/>
      <w:r w:rsidRPr="009A632B">
        <w:rPr>
          <w:rFonts w:cs="Arial"/>
        </w:rPr>
        <w:t xml:space="preserve"> submitting</w:t>
      </w:r>
      <w:r w:rsidRPr="009A632B">
        <w:rPr>
          <w:rFonts w:cs="Arial"/>
          <w:spacing w:val="-28"/>
        </w:rPr>
        <w:t xml:space="preserve"> </w:t>
      </w:r>
      <w:r w:rsidRPr="009A632B">
        <w:rPr>
          <w:rFonts w:cs="Arial"/>
        </w:rPr>
        <w:t>tenders and the amount tendered. This record must be signed by both people present at the tender opening.</w:t>
      </w:r>
    </w:p>
    <w:p w14:paraId="7EE56DD4" w14:textId="77777777" w:rsidR="009A632B" w:rsidRPr="009A632B" w:rsidRDefault="009A632B" w:rsidP="009A632B">
      <w:pPr>
        <w:rPr>
          <w:rFonts w:ascii="Arial" w:eastAsia="Arial" w:hAnsi="Arial" w:cs="Arial"/>
        </w:rPr>
      </w:pPr>
    </w:p>
    <w:p w14:paraId="42B3493D" w14:textId="77777777" w:rsidR="009A632B" w:rsidRPr="00AE28B7" w:rsidRDefault="009A632B" w:rsidP="00AE28B7">
      <w:pPr>
        <w:pStyle w:val="BodyText"/>
        <w:ind w:left="0" w:right="481"/>
        <w:rPr>
          <w:rFonts w:cs="Arial"/>
          <w:b/>
        </w:rPr>
      </w:pPr>
      <w:r w:rsidRPr="00AE28B7">
        <w:rPr>
          <w:rFonts w:cs="Arial"/>
          <w:b/>
        </w:rPr>
        <w:t>Tendering</w:t>
      </w:r>
      <w:r w:rsidRPr="00AE28B7">
        <w:rPr>
          <w:rFonts w:cs="Arial"/>
          <w:b/>
          <w:spacing w:val="-5"/>
        </w:rPr>
        <w:t xml:space="preserve"> </w:t>
      </w:r>
      <w:r w:rsidRPr="00AE28B7">
        <w:rPr>
          <w:rFonts w:cs="Arial"/>
          <w:b/>
        </w:rPr>
        <w:t>Procedures</w:t>
      </w:r>
    </w:p>
    <w:p w14:paraId="730D804D" w14:textId="77777777" w:rsidR="009A632B" w:rsidRPr="009A632B" w:rsidRDefault="009A632B" w:rsidP="009A632B">
      <w:pPr>
        <w:rPr>
          <w:rFonts w:ascii="Arial" w:eastAsia="Arial" w:hAnsi="Arial" w:cs="Arial"/>
        </w:rPr>
      </w:pPr>
    </w:p>
    <w:p w14:paraId="67FFED53" w14:textId="77777777" w:rsidR="009A632B" w:rsidRPr="009A632B" w:rsidRDefault="009A632B" w:rsidP="00AE28B7">
      <w:pPr>
        <w:pStyle w:val="BodyText"/>
        <w:ind w:left="0" w:right="273"/>
        <w:rPr>
          <w:rFonts w:cs="Arial"/>
        </w:rPr>
      </w:pPr>
      <w:r w:rsidRPr="009A632B">
        <w:rPr>
          <w:rFonts w:cs="Arial"/>
        </w:rPr>
        <w:t>The evaluation process should involve at least two people. Those involved should disclose all interests, business and otherwise, that might impact upon their objectivity. If there is a potential conflict of interest then that person must withdraw from the tendering</w:t>
      </w:r>
      <w:r w:rsidRPr="009A632B">
        <w:rPr>
          <w:rFonts w:cs="Arial"/>
          <w:spacing w:val="-33"/>
        </w:rPr>
        <w:t xml:space="preserve"> </w:t>
      </w:r>
      <w:r w:rsidRPr="009A632B">
        <w:rPr>
          <w:rFonts w:cs="Arial"/>
        </w:rPr>
        <w:t>process.</w:t>
      </w:r>
    </w:p>
    <w:p w14:paraId="604083F5" w14:textId="77777777" w:rsidR="009A632B" w:rsidRPr="009A632B" w:rsidRDefault="009A632B" w:rsidP="009A632B">
      <w:pPr>
        <w:rPr>
          <w:rFonts w:ascii="Arial" w:eastAsia="Arial" w:hAnsi="Arial" w:cs="Arial"/>
        </w:rPr>
      </w:pPr>
    </w:p>
    <w:p w14:paraId="2613430B" w14:textId="77777777" w:rsidR="009A632B" w:rsidRPr="009A632B" w:rsidRDefault="009A632B" w:rsidP="00AE28B7">
      <w:pPr>
        <w:pStyle w:val="BodyText"/>
        <w:ind w:left="0" w:right="334"/>
        <w:rPr>
          <w:rFonts w:cs="Arial"/>
        </w:rPr>
      </w:pPr>
      <w:r w:rsidRPr="009A632B">
        <w:rPr>
          <w:rFonts w:cs="Arial"/>
        </w:rPr>
        <w:t>Those involved in making a decision must take care not to accept gifts or hospitality from potential suppliers that could compromise or be seen to compromise their</w:t>
      </w:r>
      <w:r w:rsidRPr="009A632B">
        <w:rPr>
          <w:rFonts w:cs="Arial"/>
          <w:spacing w:val="-24"/>
        </w:rPr>
        <w:t xml:space="preserve"> </w:t>
      </w:r>
      <w:r w:rsidRPr="009A632B">
        <w:rPr>
          <w:rFonts w:cs="Arial"/>
        </w:rPr>
        <w:t>independence.</w:t>
      </w:r>
    </w:p>
    <w:p w14:paraId="4BFFCC32" w14:textId="77777777" w:rsidR="009A632B" w:rsidRPr="009A632B" w:rsidRDefault="009A632B" w:rsidP="009A632B">
      <w:pPr>
        <w:rPr>
          <w:rFonts w:ascii="Arial" w:eastAsia="Arial" w:hAnsi="Arial" w:cs="Arial"/>
        </w:rPr>
      </w:pPr>
    </w:p>
    <w:p w14:paraId="2F4973C8" w14:textId="77777777" w:rsidR="009A632B" w:rsidRPr="009A632B" w:rsidRDefault="009A632B" w:rsidP="00AE28B7">
      <w:pPr>
        <w:pStyle w:val="BodyText"/>
        <w:ind w:left="0" w:right="334"/>
        <w:rPr>
          <w:rFonts w:cs="Arial"/>
        </w:rPr>
      </w:pPr>
      <w:r w:rsidRPr="009A632B">
        <w:rPr>
          <w:rFonts w:cs="Arial"/>
        </w:rPr>
        <w:t xml:space="preserve">Full records should be kept of all criteria used for evaluation of contracts over £50,000 and a report should be prepared for the </w:t>
      </w:r>
      <w:r w:rsidR="00AE28B7" w:rsidRPr="009A632B">
        <w:rPr>
          <w:rFonts w:cs="Arial"/>
        </w:rPr>
        <w:t xml:space="preserve">Finance &amp; </w:t>
      </w:r>
      <w:r w:rsidR="00AE28B7">
        <w:rPr>
          <w:rFonts w:cs="Arial"/>
        </w:rPr>
        <w:t xml:space="preserve">General Purposes Committee </w:t>
      </w:r>
      <w:r w:rsidRPr="009A632B">
        <w:rPr>
          <w:rFonts w:cs="Arial"/>
        </w:rPr>
        <w:t>highlighting the relevant issues and recommending a</w:t>
      </w:r>
      <w:r w:rsidRPr="009A632B">
        <w:rPr>
          <w:rFonts w:cs="Arial"/>
          <w:spacing w:val="-9"/>
        </w:rPr>
        <w:t xml:space="preserve"> </w:t>
      </w:r>
      <w:r w:rsidRPr="009A632B">
        <w:rPr>
          <w:rFonts w:cs="Arial"/>
        </w:rPr>
        <w:t>decision.</w:t>
      </w:r>
    </w:p>
    <w:p w14:paraId="2FEB7C6D" w14:textId="77777777" w:rsidR="009A632B" w:rsidRPr="009A632B" w:rsidRDefault="009A632B" w:rsidP="009A632B">
      <w:pPr>
        <w:rPr>
          <w:rFonts w:ascii="Arial" w:eastAsia="Arial" w:hAnsi="Arial" w:cs="Arial"/>
        </w:rPr>
      </w:pPr>
    </w:p>
    <w:p w14:paraId="781120FC" w14:textId="77777777" w:rsidR="009A632B" w:rsidRPr="009A632B" w:rsidRDefault="009A632B" w:rsidP="00AE28B7">
      <w:pPr>
        <w:pStyle w:val="BodyText"/>
        <w:ind w:left="0" w:right="237"/>
        <w:rPr>
          <w:rFonts w:cs="Arial"/>
        </w:rPr>
      </w:pPr>
      <w:r w:rsidRPr="009A632B">
        <w:rPr>
          <w:rFonts w:cs="Arial"/>
        </w:rPr>
        <w:t>Where required by the conditions attached to a specific grant from the DFE,</w:t>
      </w:r>
      <w:r w:rsidR="00AE28B7">
        <w:rPr>
          <w:rFonts w:cs="Arial"/>
        </w:rPr>
        <w:t xml:space="preserve"> </w:t>
      </w:r>
      <w:r w:rsidRPr="009A632B">
        <w:rPr>
          <w:rFonts w:cs="Arial"/>
        </w:rPr>
        <w:t>the department’s approval must be obtained before the acceptance of a</w:t>
      </w:r>
      <w:r w:rsidRPr="009A632B">
        <w:rPr>
          <w:rFonts w:cs="Arial"/>
          <w:spacing w:val="-19"/>
        </w:rPr>
        <w:t xml:space="preserve"> </w:t>
      </w:r>
      <w:r w:rsidRPr="009A632B">
        <w:rPr>
          <w:rFonts w:cs="Arial"/>
        </w:rPr>
        <w:t>tender.</w:t>
      </w:r>
    </w:p>
    <w:p w14:paraId="442B5703" w14:textId="77777777" w:rsidR="009A632B" w:rsidRPr="009A632B" w:rsidRDefault="009A632B" w:rsidP="009A632B">
      <w:pPr>
        <w:rPr>
          <w:rFonts w:ascii="Arial" w:eastAsia="Arial" w:hAnsi="Arial" w:cs="Arial"/>
        </w:rPr>
      </w:pPr>
    </w:p>
    <w:p w14:paraId="4DB5E47B" w14:textId="77777777" w:rsidR="009A632B" w:rsidRPr="009A632B" w:rsidRDefault="009A632B" w:rsidP="00AE28B7">
      <w:pPr>
        <w:pStyle w:val="BodyText"/>
        <w:ind w:left="0" w:right="664"/>
        <w:rPr>
          <w:rFonts w:cs="Arial"/>
        </w:rPr>
      </w:pPr>
      <w:r w:rsidRPr="009A632B">
        <w:rPr>
          <w:rFonts w:cs="Arial"/>
        </w:rPr>
        <w:t xml:space="preserve">The accepted tender should be the one that is economically most advantageous to the </w:t>
      </w:r>
      <w:proofErr w:type="gramStart"/>
      <w:r w:rsidRPr="009A632B">
        <w:rPr>
          <w:rFonts w:cs="Arial"/>
        </w:rPr>
        <w:t>School</w:t>
      </w:r>
      <w:proofErr w:type="gramEnd"/>
      <w:r w:rsidRPr="009A632B">
        <w:rPr>
          <w:rFonts w:cs="Arial"/>
        </w:rPr>
        <w:t>. All parties should then be informed of the</w:t>
      </w:r>
      <w:r w:rsidRPr="009A632B">
        <w:rPr>
          <w:rFonts w:cs="Arial"/>
          <w:spacing w:val="-18"/>
        </w:rPr>
        <w:t xml:space="preserve"> </w:t>
      </w:r>
      <w:r w:rsidRPr="009A632B">
        <w:rPr>
          <w:rFonts w:cs="Arial"/>
        </w:rPr>
        <w:t>decision.</w:t>
      </w:r>
    </w:p>
    <w:p w14:paraId="560B2D15" w14:textId="77777777" w:rsidR="00EF04EC" w:rsidRDefault="00EF04EC" w:rsidP="009A632B">
      <w:pPr>
        <w:rPr>
          <w:rFonts w:ascii="Arial" w:hAnsi="Arial" w:cs="Arial"/>
        </w:rPr>
      </w:pPr>
    </w:p>
    <w:p w14:paraId="05CD55C6" w14:textId="5BB97FA9" w:rsidR="004852C8" w:rsidRDefault="004852C8" w:rsidP="009A632B">
      <w:pPr>
        <w:rPr>
          <w:rFonts w:ascii="Arial" w:hAnsi="Arial" w:cs="Arial"/>
        </w:rPr>
      </w:pPr>
      <w:r>
        <w:rPr>
          <w:rFonts w:ascii="Arial" w:hAnsi="Arial" w:cs="Arial"/>
        </w:rPr>
        <w:t xml:space="preserve">This policy will be next reviewed in the </w:t>
      </w:r>
      <w:proofErr w:type="gramStart"/>
      <w:r>
        <w:rPr>
          <w:rFonts w:ascii="Arial" w:hAnsi="Arial" w:cs="Arial"/>
        </w:rPr>
        <w:t>S</w:t>
      </w:r>
      <w:r w:rsidR="0092293C">
        <w:rPr>
          <w:rFonts w:ascii="Arial" w:hAnsi="Arial" w:cs="Arial"/>
        </w:rPr>
        <w:t>ummer</w:t>
      </w:r>
      <w:proofErr w:type="gramEnd"/>
      <w:r>
        <w:rPr>
          <w:rFonts w:ascii="Arial" w:hAnsi="Arial" w:cs="Arial"/>
        </w:rPr>
        <w:t xml:space="preserve"> term 202</w:t>
      </w:r>
      <w:r w:rsidR="0092293C">
        <w:rPr>
          <w:rFonts w:ascii="Arial" w:hAnsi="Arial" w:cs="Arial"/>
        </w:rPr>
        <w:t>5</w:t>
      </w:r>
      <w:r>
        <w:rPr>
          <w:rFonts w:ascii="Arial" w:hAnsi="Arial" w:cs="Arial"/>
        </w:rPr>
        <w:t>.</w:t>
      </w:r>
    </w:p>
    <w:p w14:paraId="316049EC" w14:textId="77777777" w:rsidR="004852C8" w:rsidRDefault="004852C8" w:rsidP="009A632B">
      <w:pPr>
        <w:rPr>
          <w:rFonts w:ascii="Arial" w:hAnsi="Arial" w:cs="Arial"/>
        </w:rPr>
      </w:pPr>
    </w:p>
    <w:p w14:paraId="5600B707" w14:textId="4282A356" w:rsidR="009A632B" w:rsidRPr="009A632B" w:rsidRDefault="009A632B" w:rsidP="009A632B">
      <w:pPr>
        <w:widowControl/>
        <w:ind w:right="36"/>
        <w:rPr>
          <w:rFonts w:ascii="Arial" w:eastAsia="Times New Roman" w:hAnsi="Arial" w:cs="Arial"/>
          <w:lang w:val="en-GB" w:eastAsia="en-GB"/>
        </w:rPr>
      </w:pPr>
      <w:r w:rsidRPr="009A632B">
        <w:rPr>
          <w:rFonts w:ascii="Arial" w:eastAsia="Times New Roman" w:hAnsi="Arial" w:cs="Arial"/>
          <w:lang w:val="en-GB" w:eastAsia="en-GB"/>
        </w:rPr>
        <w:t>Approved by the Resources Committee on:</w:t>
      </w:r>
      <w:r w:rsidRPr="009A632B">
        <w:rPr>
          <w:rFonts w:ascii="Arial" w:eastAsia="Times New Roman" w:hAnsi="Arial" w:cs="Arial"/>
          <w:lang w:val="en-GB" w:eastAsia="en-GB"/>
        </w:rPr>
        <w:tab/>
      </w:r>
      <w:r w:rsidR="0092293C">
        <w:rPr>
          <w:rFonts w:ascii="Arial" w:eastAsia="Times New Roman" w:hAnsi="Arial" w:cs="Arial"/>
          <w:lang w:val="en-GB" w:eastAsia="en-GB"/>
        </w:rPr>
        <w:t>12/07/2022</w:t>
      </w:r>
    </w:p>
    <w:p w14:paraId="747A6EA4" w14:textId="77777777" w:rsidR="009A632B" w:rsidRPr="009A632B" w:rsidRDefault="009A632B" w:rsidP="009A632B">
      <w:pPr>
        <w:widowControl/>
        <w:rPr>
          <w:rFonts w:ascii="Arial" w:eastAsia="Times New Roman" w:hAnsi="Arial" w:cs="Arial"/>
          <w:lang w:val="en-GB" w:eastAsia="en-GB"/>
        </w:rPr>
      </w:pPr>
    </w:p>
    <w:p w14:paraId="17F38763" w14:textId="77777777" w:rsidR="009A632B" w:rsidRPr="009A632B" w:rsidRDefault="009A632B" w:rsidP="009A632B">
      <w:pPr>
        <w:widowControl/>
        <w:rPr>
          <w:rFonts w:ascii="Arial" w:eastAsia="Times New Roman" w:hAnsi="Arial" w:cs="Arial"/>
          <w:lang w:val="en-GB" w:eastAsia="en-GB"/>
        </w:rPr>
      </w:pPr>
      <w:r w:rsidRPr="009A632B">
        <w:rPr>
          <w:rFonts w:ascii="Arial" w:eastAsia="Times New Roman" w:hAnsi="Arial" w:cs="Arial"/>
          <w:lang w:val="en-GB" w:eastAsia="en-GB"/>
        </w:rPr>
        <w:tab/>
      </w:r>
      <w:r w:rsidRPr="009A632B">
        <w:rPr>
          <w:rFonts w:ascii="Arial" w:eastAsia="Times New Roman" w:hAnsi="Arial" w:cs="Arial"/>
          <w:lang w:val="en-GB" w:eastAsia="en-GB"/>
        </w:rPr>
        <w:tab/>
      </w:r>
    </w:p>
    <w:p w14:paraId="749D938A" w14:textId="1DB9B7EF" w:rsidR="009A632B" w:rsidRPr="009A632B" w:rsidRDefault="005C5492" w:rsidP="009A632B">
      <w:pPr>
        <w:widowControl/>
        <w:rPr>
          <w:rFonts w:ascii="Arial" w:eastAsia="Times New Roman" w:hAnsi="Arial" w:cs="Arial"/>
          <w:lang w:val="en-GB" w:eastAsia="en-GB"/>
        </w:rPr>
      </w:pPr>
      <w:r>
        <w:rPr>
          <w:rFonts w:ascii="Arial" w:eastAsia="Times New Roman" w:hAnsi="Arial" w:cs="Arial"/>
          <w:lang w:val="en-GB" w:eastAsia="en-GB"/>
        </w:rPr>
        <w:t xml:space="preserve">             </w:t>
      </w:r>
      <w:r>
        <w:rPr>
          <w:noProof/>
          <w:lang w:eastAsia="en-GB"/>
        </w:rPr>
        <w:drawing>
          <wp:inline distT="0" distB="0" distL="0" distR="0" wp14:anchorId="6737B359" wp14:editId="5EE84F4C">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eastAsia="Times New Roman" w:hAnsi="Arial" w:cs="Arial"/>
          <w:lang w:val="en-GB" w:eastAsia="en-GB"/>
        </w:rPr>
        <w:t xml:space="preserve">                                 </w:t>
      </w:r>
      <w:r>
        <w:rPr>
          <w:noProof/>
          <w:lang w:eastAsia="en-GB"/>
        </w:rPr>
        <w:drawing>
          <wp:inline distT="0" distB="0" distL="0" distR="0" wp14:anchorId="78D2206A" wp14:editId="3032857C">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700" cy="447675"/>
                    </a:xfrm>
                    <a:prstGeom prst="rect">
                      <a:avLst/>
                    </a:prstGeom>
                  </pic:spPr>
                </pic:pic>
              </a:graphicData>
            </a:graphic>
          </wp:inline>
        </w:drawing>
      </w:r>
    </w:p>
    <w:p w14:paraId="5C320646" w14:textId="77777777" w:rsidR="009A632B" w:rsidRPr="009A632B" w:rsidRDefault="009A632B" w:rsidP="009A632B">
      <w:pPr>
        <w:rPr>
          <w:rFonts w:ascii="Arial" w:hAnsi="Arial" w:cs="Arial"/>
        </w:rPr>
      </w:pPr>
      <w:r w:rsidRPr="009A632B">
        <w:rPr>
          <w:rFonts w:ascii="Arial" w:eastAsia="Times New Roman" w:hAnsi="Arial" w:cs="Arial"/>
          <w:lang w:val="en-GB" w:eastAsia="en-GB"/>
        </w:rPr>
        <w:t>Chair___________________________ CEO____________________________</w:t>
      </w:r>
      <w:r w:rsidRPr="009A632B">
        <w:rPr>
          <w:rFonts w:ascii="Arial" w:eastAsia="Times New Roman" w:hAnsi="Arial" w:cs="Arial"/>
          <w:lang w:val="en-GB" w:eastAsia="en-GB"/>
        </w:rPr>
        <w:tab/>
      </w:r>
    </w:p>
    <w:sectPr w:rsidR="009A632B" w:rsidRPr="009A6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666"/>
    <w:multiLevelType w:val="hybridMultilevel"/>
    <w:tmpl w:val="35E2829E"/>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 w15:restartNumberingAfterBreak="0">
    <w:nsid w:val="1BBA75C5"/>
    <w:multiLevelType w:val="hybridMultilevel"/>
    <w:tmpl w:val="902C6DCA"/>
    <w:lvl w:ilvl="0" w:tplc="E6B41E70">
      <w:start w:val="1"/>
      <w:numFmt w:val="bullet"/>
      <w:lvlText w:val="•"/>
      <w:lvlJc w:val="left"/>
      <w:pPr>
        <w:ind w:left="820" w:hanging="360"/>
      </w:pPr>
      <w:rPr>
        <w:rFonts w:ascii="Calibri" w:eastAsia="Calibri" w:hAnsi="Calibri" w:hint="default"/>
        <w:w w:val="100"/>
        <w:sz w:val="22"/>
        <w:szCs w:val="22"/>
      </w:rPr>
    </w:lvl>
    <w:lvl w:ilvl="1" w:tplc="FF5873B0">
      <w:start w:val="1"/>
      <w:numFmt w:val="bullet"/>
      <w:lvlText w:val="o"/>
      <w:lvlJc w:val="left"/>
      <w:pPr>
        <w:ind w:left="1540" w:hanging="360"/>
      </w:pPr>
      <w:rPr>
        <w:rFonts w:ascii="Courier New" w:eastAsia="Courier New" w:hAnsi="Courier New" w:hint="default"/>
        <w:w w:val="100"/>
        <w:sz w:val="22"/>
        <w:szCs w:val="22"/>
      </w:rPr>
    </w:lvl>
    <w:lvl w:ilvl="2" w:tplc="C1403CDA">
      <w:start w:val="1"/>
      <w:numFmt w:val="bullet"/>
      <w:lvlText w:val=""/>
      <w:lvlJc w:val="left"/>
      <w:pPr>
        <w:ind w:left="2260" w:hanging="360"/>
      </w:pPr>
      <w:rPr>
        <w:rFonts w:ascii="Wingdings" w:eastAsia="Wingdings" w:hAnsi="Wingdings" w:hint="default"/>
        <w:w w:val="100"/>
        <w:sz w:val="22"/>
        <w:szCs w:val="22"/>
      </w:rPr>
    </w:lvl>
    <w:lvl w:ilvl="3" w:tplc="F37C909A">
      <w:start w:val="1"/>
      <w:numFmt w:val="bullet"/>
      <w:lvlText w:val="•"/>
      <w:lvlJc w:val="left"/>
      <w:pPr>
        <w:ind w:left="2260" w:hanging="360"/>
      </w:pPr>
      <w:rPr>
        <w:rFonts w:hint="default"/>
      </w:rPr>
    </w:lvl>
    <w:lvl w:ilvl="4" w:tplc="CDEC7538">
      <w:start w:val="1"/>
      <w:numFmt w:val="bullet"/>
      <w:lvlText w:val="•"/>
      <w:lvlJc w:val="left"/>
      <w:pPr>
        <w:ind w:left="3255" w:hanging="360"/>
      </w:pPr>
      <w:rPr>
        <w:rFonts w:hint="default"/>
      </w:rPr>
    </w:lvl>
    <w:lvl w:ilvl="5" w:tplc="4DC047EA">
      <w:start w:val="1"/>
      <w:numFmt w:val="bullet"/>
      <w:lvlText w:val="•"/>
      <w:lvlJc w:val="left"/>
      <w:pPr>
        <w:ind w:left="4250" w:hanging="360"/>
      </w:pPr>
      <w:rPr>
        <w:rFonts w:hint="default"/>
      </w:rPr>
    </w:lvl>
    <w:lvl w:ilvl="6" w:tplc="50484E2A">
      <w:start w:val="1"/>
      <w:numFmt w:val="bullet"/>
      <w:lvlText w:val="•"/>
      <w:lvlJc w:val="left"/>
      <w:pPr>
        <w:ind w:left="5245" w:hanging="360"/>
      </w:pPr>
      <w:rPr>
        <w:rFonts w:hint="default"/>
      </w:rPr>
    </w:lvl>
    <w:lvl w:ilvl="7" w:tplc="373685AE">
      <w:start w:val="1"/>
      <w:numFmt w:val="bullet"/>
      <w:lvlText w:val="•"/>
      <w:lvlJc w:val="left"/>
      <w:pPr>
        <w:ind w:left="6240" w:hanging="360"/>
      </w:pPr>
      <w:rPr>
        <w:rFonts w:hint="default"/>
      </w:rPr>
    </w:lvl>
    <w:lvl w:ilvl="8" w:tplc="FA949FCA">
      <w:start w:val="1"/>
      <w:numFmt w:val="bullet"/>
      <w:lvlText w:val="•"/>
      <w:lvlJc w:val="left"/>
      <w:pPr>
        <w:ind w:left="72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32B"/>
    <w:rsid w:val="004852C8"/>
    <w:rsid w:val="005C2C10"/>
    <w:rsid w:val="005C5492"/>
    <w:rsid w:val="0092293C"/>
    <w:rsid w:val="009A632B"/>
    <w:rsid w:val="00AE28B7"/>
    <w:rsid w:val="00B73E31"/>
    <w:rsid w:val="00C92C1D"/>
    <w:rsid w:val="00EF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671E"/>
  <w15:docId w15:val="{F32D250F-C3A6-4D22-B2D0-B7DFDA0E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632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632B"/>
    <w:pPr>
      <w:ind w:left="100"/>
    </w:pPr>
    <w:rPr>
      <w:rFonts w:ascii="Arial" w:eastAsia="Arial" w:hAnsi="Arial"/>
    </w:rPr>
  </w:style>
  <w:style w:type="character" w:customStyle="1" w:styleId="BodyTextChar">
    <w:name w:val="Body Text Char"/>
    <w:basedOn w:val="DefaultParagraphFont"/>
    <w:link w:val="BodyText"/>
    <w:uiPriority w:val="1"/>
    <w:rsid w:val="009A632B"/>
    <w:rPr>
      <w:rFonts w:ascii="Arial" w:eastAsia="Arial" w:hAnsi="Arial"/>
      <w:lang w:val="en-US"/>
    </w:rPr>
  </w:style>
  <w:style w:type="paragraph" w:styleId="ListParagraph">
    <w:name w:val="List Paragraph"/>
    <w:basedOn w:val="Normal"/>
    <w:uiPriority w:val="1"/>
    <w:qFormat/>
    <w:rsid w:val="009A632B"/>
  </w:style>
  <w:style w:type="character" w:styleId="Hyperlink">
    <w:name w:val="Hyperlink"/>
    <w:basedOn w:val="DefaultParagraphFont"/>
    <w:uiPriority w:val="99"/>
    <w:unhideWhenUsed/>
    <w:rsid w:val="005C2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jec.com/threshhold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6</cp:revision>
  <dcterms:created xsi:type="dcterms:W3CDTF">2015-12-14T15:09:00Z</dcterms:created>
  <dcterms:modified xsi:type="dcterms:W3CDTF">2022-10-17T15:54:00Z</dcterms:modified>
</cp:coreProperties>
</file>