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EF65" w14:textId="77777777" w:rsidR="00DA69FD" w:rsidRPr="005A60DE" w:rsidRDefault="00DA69FD" w:rsidP="00DA69FD">
      <w:pPr>
        <w:jc w:val="center"/>
        <w:rPr>
          <w:rFonts w:cs="Arial"/>
          <w:b/>
          <w:sz w:val="24"/>
          <w:szCs w:val="24"/>
        </w:rPr>
      </w:pPr>
      <w:r w:rsidRPr="005A60DE">
        <w:rPr>
          <w:rFonts w:cs="Arial"/>
          <w:b/>
          <w:sz w:val="24"/>
          <w:szCs w:val="24"/>
        </w:rPr>
        <w:t>Every Child Matters Academy Trust</w:t>
      </w:r>
    </w:p>
    <w:p w14:paraId="788CC184" w14:textId="77777777" w:rsidR="00DA69FD" w:rsidRPr="00DA69FD" w:rsidRDefault="00C77FBB" w:rsidP="00DA69FD">
      <w:pPr>
        <w:pStyle w:val="Heading1"/>
        <w:jc w:val="center"/>
        <w:rPr>
          <w:sz w:val="24"/>
          <w:u w:val="none"/>
        </w:rPr>
      </w:pPr>
      <w:r>
        <w:rPr>
          <w:sz w:val="24"/>
          <w:u w:val="none"/>
        </w:rPr>
        <w:t>Code of Conduct f</w:t>
      </w:r>
      <w:r w:rsidR="00DA69FD" w:rsidRPr="00DA69FD">
        <w:rPr>
          <w:sz w:val="24"/>
          <w:u w:val="none"/>
        </w:rPr>
        <w:t>or Employees</w:t>
      </w:r>
    </w:p>
    <w:p w14:paraId="4AE8DE43" w14:textId="77777777" w:rsidR="00DA69FD" w:rsidRDefault="00DA69FD" w:rsidP="00DA69FD">
      <w:pPr>
        <w:rPr>
          <w:i/>
          <w:color w:val="000000"/>
          <w:sz w:val="20"/>
        </w:rPr>
      </w:pPr>
    </w:p>
    <w:p w14:paraId="62A38D2D" w14:textId="77777777" w:rsidR="006F6DFF" w:rsidRDefault="00DA69FD" w:rsidP="00300A67">
      <w:pPr>
        <w:rPr>
          <w:sz w:val="24"/>
        </w:rPr>
      </w:pPr>
      <w:r w:rsidRPr="00353309">
        <w:rPr>
          <w:i/>
          <w:color w:val="000000"/>
          <w:sz w:val="20"/>
        </w:rPr>
        <w:t xml:space="preserve">The terms Trust and School (and levels within e.g. governors and trustees) are interchangeable and apply to all schools within the Trust.  </w:t>
      </w:r>
    </w:p>
    <w:p w14:paraId="376BD336" w14:textId="77777777" w:rsidR="00DF4E9D" w:rsidRDefault="00DF4E9D" w:rsidP="00245D98">
      <w:pPr>
        <w:pStyle w:val="Heading1"/>
      </w:pPr>
    </w:p>
    <w:tbl>
      <w:tblPr>
        <w:tblW w:w="10206" w:type="dxa"/>
        <w:tblInd w:w="108" w:type="dxa"/>
        <w:tblLayout w:type="fixed"/>
        <w:tblLook w:val="0000" w:firstRow="0" w:lastRow="0" w:firstColumn="0" w:lastColumn="0" w:noHBand="0" w:noVBand="0"/>
      </w:tblPr>
      <w:tblGrid>
        <w:gridCol w:w="992"/>
        <w:gridCol w:w="9214"/>
      </w:tblGrid>
      <w:tr w:rsidR="001739EB" w:rsidRPr="00770468" w14:paraId="2A524704" w14:textId="77777777">
        <w:tc>
          <w:tcPr>
            <w:tcW w:w="992" w:type="dxa"/>
            <w:tcBorders>
              <w:top w:val="nil"/>
              <w:left w:val="nil"/>
              <w:bottom w:val="nil"/>
              <w:right w:val="nil"/>
            </w:tcBorders>
            <w:shd w:val="clear" w:color="auto" w:fill="CCCCCC"/>
          </w:tcPr>
          <w:p w14:paraId="3E928C9E" w14:textId="77777777" w:rsidR="001739EB" w:rsidRPr="00770468" w:rsidRDefault="001739EB">
            <w:pPr>
              <w:pStyle w:val="Header"/>
              <w:tabs>
                <w:tab w:val="clear" w:pos="4153"/>
                <w:tab w:val="clear" w:pos="8306"/>
              </w:tabs>
              <w:rPr>
                <w:sz w:val="4"/>
                <w:szCs w:val="4"/>
              </w:rPr>
            </w:pPr>
          </w:p>
        </w:tc>
        <w:tc>
          <w:tcPr>
            <w:tcW w:w="9214" w:type="dxa"/>
            <w:tcBorders>
              <w:top w:val="nil"/>
              <w:left w:val="nil"/>
              <w:bottom w:val="nil"/>
              <w:right w:val="nil"/>
            </w:tcBorders>
            <w:shd w:val="clear" w:color="auto" w:fill="CCCCCC"/>
          </w:tcPr>
          <w:p w14:paraId="1729669D" w14:textId="77777777" w:rsidR="001739EB" w:rsidRPr="00770468" w:rsidRDefault="001739EB">
            <w:pPr>
              <w:pStyle w:val="Header"/>
              <w:tabs>
                <w:tab w:val="clear" w:pos="4153"/>
                <w:tab w:val="clear" w:pos="8306"/>
                <w:tab w:val="left" w:pos="3544"/>
              </w:tabs>
              <w:rPr>
                <w:sz w:val="4"/>
                <w:szCs w:val="4"/>
              </w:rPr>
            </w:pPr>
          </w:p>
        </w:tc>
      </w:tr>
      <w:tr w:rsidR="00572B78" w:rsidRPr="00BF71AF" w14:paraId="002E232B" w14:textId="77777777">
        <w:tc>
          <w:tcPr>
            <w:tcW w:w="992" w:type="dxa"/>
            <w:tcBorders>
              <w:top w:val="nil"/>
              <w:left w:val="nil"/>
              <w:right w:val="nil"/>
            </w:tcBorders>
          </w:tcPr>
          <w:p w14:paraId="317B1DD9" w14:textId="77777777" w:rsidR="00572B78" w:rsidRDefault="00572B78" w:rsidP="00E2636E"/>
          <w:p w14:paraId="5B34ECEA" w14:textId="77777777" w:rsidR="00572B78" w:rsidRPr="00493FFC" w:rsidRDefault="00572B78" w:rsidP="00E2636E">
            <w:pPr>
              <w:rPr>
                <w:szCs w:val="22"/>
              </w:rPr>
            </w:pPr>
            <w:r w:rsidRPr="00493FFC">
              <w:rPr>
                <w:szCs w:val="22"/>
              </w:rPr>
              <w:t>1.0</w:t>
            </w:r>
          </w:p>
          <w:p w14:paraId="1871BA1B" w14:textId="77777777" w:rsidR="00572B78" w:rsidRPr="00493FFC" w:rsidRDefault="00572B78" w:rsidP="00E2636E">
            <w:pPr>
              <w:rPr>
                <w:szCs w:val="22"/>
              </w:rPr>
            </w:pPr>
          </w:p>
          <w:p w14:paraId="5DFD6344" w14:textId="77777777" w:rsidR="008B5705" w:rsidRDefault="008B5705" w:rsidP="00E2636E">
            <w:r>
              <w:t>1.1</w:t>
            </w:r>
          </w:p>
          <w:p w14:paraId="5CD61027" w14:textId="77777777" w:rsidR="008B5705" w:rsidRDefault="008B5705" w:rsidP="00E2636E"/>
          <w:p w14:paraId="1B3689F4" w14:textId="77777777" w:rsidR="008B5705" w:rsidRDefault="008B5705" w:rsidP="00E2636E"/>
          <w:p w14:paraId="16570AB1" w14:textId="77777777" w:rsidR="008B5705" w:rsidRDefault="008B5705" w:rsidP="00E2636E"/>
          <w:p w14:paraId="2441F2DB" w14:textId="77777777" w:rsidR="008B5705" w:rsidRDefault="008B5705" w:rsidP="00E2636E">
            <w:r>
              <w:t>1.2</w:t>
            </w:r>
          </w:p>
          <w:p w14:paraId="110E8B23" w14:textId="77777777" w:rsidR="008B5705" w:rsidRDefault="008B5705" w:rsidP="00E2636E"/>
          <w:p w14:paraId="75FC6D71" w14:textId="77777777" w:rsidR="008B5705" w:rsidRDefault="008B5705" w:rsidP="00E2636E"/>
          <w:p w14:paraId="6FFF7CF0" w14:textId="77777777" w:rsidR="008B5705" w:rsidRDefault="008B5705" w:rsidP="00E2636E"/>
          <w:p w14:paraId="3768EAD0" w14:textId="77777777" w:rsidR="0033388C" w:rsidRDefault="0033388C" w:rsidP="00E2636E"/>
          <w:p w14:paraId="4F050F7E" w14:textId="77777777" w:rsidR="008B5705" w:rsidRDefault="008B5705" w:rsidP="00E2636E">
            <w:r>
              <w:t>1.3</w:t>
            </w:r>
          </w:p>
          <w:p w14:paraId="10303E20" w14:textId="77777777" w:rsidR="008B5705" w:rsidRDefault="008B5705" w:rsidP="00E2636E"/>
          <w:p w14:paraId="25CC13F0" w14:textId="77777777" w:rsidR="008B5705" w:rsidRDefault="008B5705" w:rsidP="00E2636E"/>
          <w:p w14:paraId="2125AE83" w14:textId="77777777" w:rsidR="008B5705" w:rsidRDefault="008B5705" w:rsidP="00E2636E">
            <w:r>
              <w:t>1.4</w:t>
            </w:r>
          </w:p>
          <w:p w14:paraId="3DA4A6A4" w14:textId="77777777" w:rsidR="008B5705" w:rsidRDefault="008B5705" w:rsidP="00E2636E"/>
          <w:p w14:paraId="7099AD41" w14:textId="77777777" w:rsidR="008B5705" w:rsidRDefault="008B5705" w:rsidP="00E2636E"/>
          <w:p w14:paraId="529881FC" w14:textId="77777777" w:rsidR="008B5705" w:rsidRDefault="008B5705" w:rsidP="00E2636E"/>
          <w:p w14:paraId="3FBF85A0" w14:textId="77777777" w:rsidR="008B5705" w:rsidRDefault="008B5705" w:rsidP="00E2636E">
            <w:r>
              <w:t>1.5</w:t>
            </w:r>
          </w:p>
          <w:p w14:paraId="3176263D" w14:textId="77777777" w:rsidR="008B5705" w:rsidRDefault="008B5705" w:rsidP="00E2636E"/>
          <w:p w14:paraId="1CA5C735" w14:textId="77777777" w:rsidR="008B5705" w:rsidRDefault="008B5705" w:rsidP="00E2636E"/>
          <w:p w14:paraId="1ED7F5F3" w14:textId="77777777" w:rsidR="008B5705" w:rsidRDefault="008B5705" w:rsidP="00E2636E"/>
          <w:p w14:paraId="5E033FDF" w14:textId="77777777" w:rsidR="008B5705" w:rsidRDefault="008B5705" w:rsidP="00E2636E">
            <w:r>
              <w:t>1.6</w:t>
            </w:r>
          </w:p>
          <w:p w14:paraId="3DB62AA0" w14:textId="77777777" w:rsidR="008B5705" w:rsidRDefault="008B5705" w:rsidP="00E2636E"/>
          <w:p w14:paraId="108E0316" w14:textId="77777777" w:rsidR="008B5705" w:rsidRDefault="008B5705" w:rsidP="00E2636E"/>
          <w:p w14:paraId="331916FE" w14:textId="77777777" w:rsidR="008B5705" w:rsidRDefault="008B5705" w:rsidP="00E2636E"/>
          <w:p w14:paraId="6493EA5C" w14:textId="77777777" w:rsidR="008B5705" w:rsidRDefault="008B5705" w:rsidP="00E2636E"/>
          <w:p w14:paraId="1992AE54" w14:textId="77777777" w:rsidR="008B5705" w:rsidRDefault="008B5705" w:rsidP="00E2636E"/>
          <w:p w14:paraId="2B369D5D" w14:textId="77777777" w:rsidR="008B5705" w:rsidRDefault="008B5705" w:rsidP="00E2636E"/>
          <w:p w14:paraId="693FD23F" w14:textId="77777777" w:rsidR="008B5705" w:rsidRDefault="008B5705" w:rsidP="00E2636E"/>
          <w:p w14:paraId="5071B671" w14:textId="77777777" w:rsidR="008B5705" w:rsidRDefault="008B5705" w:rsidP="00E2636E"/>
          <w:p w14:paraId="3570FB0C" w14:textId="77777777" w:rsidR="008B5705" w:rsidRDefault="008B5705" w:rsidP="00E2636E">
            <w:r>
              <w:t>1.7</w:t>
            </w:r>
          </w:p>
          <w:p w14:paraId="4A5BC7B6" w14:textId="77777777" w:rsidR="008B5705" w:rsidRDefault="008B5705" w:rsidP="00E2636E"/>
          <w:p w14:paraId="3E096E7A" w14:textId="77777777" w:rsidR="008B5705" w:rsidRDefault="008B5705" w:rsidP="00E2636E"/>
          <w:p w14:paraId="0AE0249A" w14:textId="77777777" w:rsidR="008B5705" w:rsidRDefault="008B5705" w:rsidP="00E2636E"/>
          <w:p w14:paraId="53E8D919" w14:textId="77777777" w:rsidR="008B5705" w:rsidRDefault="008B5705" w:rsidP="00E2636E"/>
          <w:p w14:paraId="26DD73EB" w14:textId="77777777" w:rsidR="008B5705" w:rsidRDefault="008B5705" w:rsidP="00E2636E"/>
          <w:p w14:paraId="18B4BE10" w14:textId="77777777" w:rsidR="008B5705" w:rsidRDefault="008B5705" w:rsidP="00E2636E"/>
          <w:p w14:paraId="68EC2E6C" w14:textId="77777777" w:rsidR="008B5705" w:rsidRDefault="008B5705" w:rsidP="00E2636E"/>
          <w:p w14:paraId="47BDD16E" w14:textId="77777777" w:rsidR="008B5705" w:rsidRDefault="008B5705" w:rsidP="00E2636E"/>
          <w:p w14:paraId="58184DE3" w14:textId="77777777" w:rsidR="008B5705" w:rsidRDefault="008B5705" w:rsidP="00E2636E"/>
          <w:p w14:paraId="3770F101" w14:textId="77777777" w:rsidR="008B5705" w:rsidRDefault="008B5705" w:rsidP="00E2636E">
            <w:r>
              <w:t>1.8</w:t>
            </w:r>
          </w:p>
          <w:p w14:paraId="02DA90A7" w14:textId="77777777" w:rsidR="008B5705" w:rsidRDefault="008B5705" w:rsidP="00E2636E"/>
          <w:p w14:paraId="15EC0F9E" w14:textId="77777777" w:rsidR="008B5705" w:rsidRDefault="008B5705" w:rsidP="00E2636E"/>
          <w:p w14:paraId="1C1FD5AD" w14:textId="77777777" w:rsidR="008B5705" w:rsidRDefault="008B5705" w:rsidP="00E2636E"/>
          <w:p w14:paraId="0C551DF3" w14:textId="77777777" w:rsidR="008B5705" w:rsidRDefault="008B5705" w:rsidP="00E2636E"/>
          <w:p w14:paraId="386AAD6C" w14:textId="77777777" w:rsidR="008B5705" w:rsidRDefault="008B5705" w:rsidP="00E2636E"/>
          <w:p w14:paraId="6F8BE046" w14:textId="77777777" w:rsidR="008B5705" w:rsidRDefault="008B5705" w:rsidP="00E2636E"/>
          <w:p w14:paraId="6427C7AD" w14:textId="77777777" w:rsidR="008B5705" w:rsidRDefault="008B5705" w:rsidP="00E2636E"/>
          <w:p w14:paraId="65242790" w14:textId="77777777" w:rsidR="008B5705" w:rsidRPr="00FA1D94" w:rsidRDefault="0033388C" w:rsidP="00E2636E">
            <w:r>
              <w:t>1</w:t>
            </w:r>
            <w:r w:rsidR="008B5705">
              <w:t>.9</w:t>
            </w:r>
          </w:p>
        </w:tc>
        <w:tc>
          <w:tcPr>
            <w:tcW w:w="9214" w:type="dxa"/>
            <w:tcBorders>
              <w:top w:val="nil"/>
              <w:left w:val="nil"/>
              <w:right w:val="nil"/>
            </w:tcBorders>
          </w:tcPr>
          <w:p w14:paraId="370EB8D9" w14:textId="77777777" w:rsidR="00572B78" w:rsidRDefault="00572B78" w:rsidP="00E2636E">
            <w:pPr>
              <w:pStyle w:val="Header"/>
              <w:tabs>
                <w:tab w:val="clear" w:pos="4153"/>
                <w:tab w:val="clear" w:pos="8306"/>
                <w:tab w:val="left" w:pos="3544"/>
              </w:tabs>
            </w:pPr>
          </w:p>
          <w:p w14:paraId="4AD62822" w14:textId="77777777" w:rsidR="00572B78" w:rsidRDefault="00572B78" w:rsidP="00572B78">
            <w:pPr>
              <w:rPr>
                <w:b/>
              </w:rPr>
            </w:pPr>
            <w:r>
              <w:rPr>
                <w:b/>
              </w:rPr>
              <w:t>INTRODUCTION</w:t>
            </w:r>
          </w:p>
          <w:p w14:paraId="14CE8F40" w14:textId="77777777" w:rsidR="00572B78" w:rsidRDefault="00572B78" w:rsidP="00572B78">
            <w:pPr>
              <w:rPr>
                <w:b/>
              </w:rPr>
            </w:pPr>
          </w:p>
          <w:p w14:paraId="535A3722" w14:textId="77777777" w:rsidR="00572B78" w:rsidRDefault="00572B78" w:rsidP="00572B78">
            <w:r>
              <w:t xml:space="preserve">This Code of Conduct is aimed at ensuring that employees are aware of the standards of behaviour expected of them by </w:t>
            </w:r>
            <w:r w:rsidR="003A4964">
              <w:t>Every Child Matters Academy Trust</w:t>
            </w:r>
            <w:r>
              <w:t>.  It a</w:t>
            </w:r>
            <w:r w:rsidR="003A4964">
              <w:t>pplies to all employees of the Trust</w:t>
            </w:r>
            <w:r>
              <w:t>.</w:t>
            </w:r>
          </w:p>
          <w:p w14:paraId="4701E59F" w14:textId="77777777" w:rsidR="00572B78" w:rsidRDefault="00572B78" w:rsidP="00572B78">
            <w:pPr>
              <w:pStyle w:val="Header"/>
              <w:tabs>
                <w:tab w:val="clear" w:pos="4153"/>
                <w:tab w:val="clear" w:pos="8306"/>
                <w:tab w:val="left" w:pos="3544"/>
              </w:tabs>
              <w:rPr>
                <w:color w:val="000000"/>
              </w:rPr>
            </w:pPr>
          </w:p>
          <w:p w14:paraId="2ED2EF89" w14:textId="77777777" w:rsidR="00572B78" w:rsidRDefault="00572B78" w:rsidP="00572B78">
            <w:r>
              <w:t xml:space="preserve">This Code of Conduct should be read in conjunction with the detailed policies and procedures referred to herein. Guidance and advice on the Code of Conduct and other related policies and procedures is available from </w:t>
            </w:r>
            <w:r w:rsidR="0033388C">
              <w:t xml:space="preserve">the Trust’s shared drive or the school office. </w:t>
            </w:r>
            <w:r w:rsidR="003A4964">
              <w:rPr>
                <w:highlight w:val="yellow"/>
              </w:rPr>
              <w:t xml:space="preserve"> </w:t>
            </w:r>
          </w:p>
          <w:p w14:paraId="6D3C2E63" w14:textId="77777777" w:rsidR="00572B78" w:rsidRDefault="00572B78" w:rsidP="00572B78">
            <w:pPr>
              <w:pStyle w:val="Header"/>
              <w:tabs>
                <w:tab w:val="clear" w:pos="4153"/>
                <w:tab w:val="clear" w:pos="8306"/>
                <w:tab w:val="left" w:pos="3544"/>
              </w:tabs>
              <w:rPr>
                <w:color w:val="000000"/>
              </w:rPr>
            </w:pPr>
          </w:p>
          <w:p w14:paraId="38CC8114" w14:textId="77777777" w:rsidR="00572B78" w:rsidRDefault="00572B78" w:rsidP="00572B78">
            <w:r>
              <w:t xml:space="preserve">The public is entitled to expect the highest standards of conduct from all employees who work for </w:t>
            </w:r>
            <w:r w:rsidR="003A4964">
              <w:t>Every Child Matters Academy Trust</w:t>
            </w:r>
            <w:r>
              <w:t>.</w:t>
            </w:r>
          </w:p>
          <w:p w14:paraId="1880B283" w14:textId="77777777" w:rsidR="00572B78" w:rsidRDefault="00572B78" w:rsidP="00572B78">
            <w:pPr>
              <w:pStyle w:val="Header"/>
              <w:tabs>
                <w:tab w:val="clear" w:pos="4153"/>
                <w:tab w:val="clear" w:pos="8306"/>
                <w:tab w:val="left" w:pos="3544"/>
              </w:tabs>
              <w:rPr>
                <w:b/>
                <w:color w:val="000000"/>
              </w:rPr>
            </w:pPr>
          </w:p>
          <w:p w14:paraId="1C4D01B1" w14:textId="77777777" w:rsidR="00572B78" w:rsidRDefault="00572B78" w:rsidP="00572B78">
            <w:pPr>
              <w:rPr>
                <w:b/>
                <w:color w:val="000000"/>
              </w:rPr>
            </w:pPr>
            <w:r>
              <w:t>Individuals are responsible for ensuring that they are aware of the Code and that they comply with its requirements.  Management are responsible for ensuring that all employees have been made aware of the provisions of this Code of Conduct.</w:t>
            </w:r>
          </w:p>
          <w:p w14:paraId="51469C52" w14:textId="77777777" w:rsidR="00572B78" w:rsidRDefault="00572B78" w:rsidP="00572B78"/>
          <w:p w14:paraId="1CE7D866" w14:textId="77777777" w:rsidR="00572B78" w:rsidRDefault="00572B78" w:rsidP="00572B78">
            <w:r>
              <w:t xml:space="preserve">Failure to observe the standards set out in this Code may render an employee liable to disciplinary action, which may include dismissal (See </w:t>
            </w:r>
            <w:r w:rsidR="00E968A4">
              <w:t>Every Child Matters Academy Trust</w:t>
            </w:r>
            <w:r>
              <w:t xml:space="preserve">’s </w:t>
            </w:r>
            <w:r w:rsidR="0033388C">
              <w:t xml:space="preserve">Disciplinary Procedure </w:t>
            </w:r>
            <w:r>
              <w:t>for rules).</w:t>
            </w:r>
          </w:p>
          <w:p w14:paraId="05657608" w14:textId="77777777" w:rsidR="00572B78" w:rsidRDefault="00572B78" w:rsidP="00572B78">
            <w:pPr>
              <w:ind w:hanging="720"/>
            </w:pPr>
          </w:p>
          <w:p w14:paraId="206DD47E" w14:textId="77777777" w:rsidR="00572B78" w:rsidRDefault="00572B78" w:rsidP="00572B78">
            <w:r>
              <w:t>All employees have a Common Law duty of loyalty to their employers and any failure to fulfil this duty will be treated as a breach of this Code of Conduct.  This means that whilst the Code will not specifically cover every eventuality, employees should be aware that conduct which most people would consider as unreasonable or disloyal will be treated as a breach of the Code.  Such actions that would normally be obviously disloyal to most people will be considered as breaches of the Code; e.g. an employee, who is shown to have publicly made derogatory or defamatory remarks about other employees, would be in breach of the Code even though such activities are not specifically listed.</w:t>
            </w:r>
          </w:p>
          <w:p w14:paraId="307DB978" w14:textId="77777777" w:rsidR="00572B78" w:rsidRDefault="00572B78" w:rsidP="00572B78"/>
          <w:p w14:paraId="6241064F" w14:textId="77777777" w:rsidR="008B5705" w:rsidRDefault="00572B78" w:rsidP="008B5705">
            <w:r>
              <w:t>Employees may well have legitimate roles to carry out: as Trade Union representatives; community action group</w:t>
            </w:r>
            <w:r w:rsidR="008B5705">
              <w:t xml:space="preserve"> </w:t>
            </w:r>
            <w:r>
              <w:t>representatives; tenant committee members etc.  These roles may involve such staff in taking part in public meetings, making statements to the press or acting on behalf of their particular group.  Employees should make</w:t>
            </w:r>
            <w:r w:rsidR="008B5705">
              <w:t xml:space="preserve"> </w:t>
            </w:r>
            <w:r>
              <w:t xml:space="preserve">clear the capacity in which they are speaking or making statements etc.  In this capacity, the employee should </w:t>
            </w:r>
            <w:r w:rsidR="008B5705">
              <w:t xml:space="preserve">exercise great care in presenting the facts in order to avoid personal opinions which may be damaging to </w:t>
            </w:r>
            <w:r w:rsidR="00E968A4">
              <w:t>Every Child Matters Academy Trust</w:t>
            </w:r>
            <w:r w:rsidR="008B5705">
              <w:t xml:space="preserve"> or derogatory or defamatory remarks about other employees.  Paragraph 16 of this Code specifically refers to contact with the press and media.</w:t>
            </w:r>
          </w:p>
          <w:p w14:paraId="739BFD1B" w14:textId="77777777" w:rsidR="00572B78" w:rsidRDefault="00572B78" w:rsidP="008B5705"/>
          <w:p w14:paraId="4249F10A" w14:textId="77777777" w:rsidR="008B5705" w:rsidRDefault="008B5705" w:rsidP="008B5705">
            <w:pPr>
              <w:ind w:left="720" w:hanging="720"/>
            </w:pPr>
            <w:r>
              <w:rPr>
                <w:b/>
              </w:rPr>
              <w:t>Impropriety/Breach of Conduct</w:t>
            </w:r>
          </w:p>
          <w:p w14:paraId="29B0ECC4" w14:textId="77777777" w:rsidR="008B5705" w:rsidRDefault="008B5705" w:rsidP="008B5705">
            <w:pPr>
              <w:ind w:left="720" w:hanging="720"/>
            </w:pPr>
          </w:p>
          <w:p w14:paraId="0377F6C5" w14:textId="77777777" w:rsidR="008B5705" w:rsidRDefault="008B5705" w:rsidP="008B5705">
            <w:r>
              <w:t xml:space="preserve">It is the duty of each employee as laid down in </w:t>
            </w:r>
            <w:r w:rsidR="0033388C" w:rsidRPr="0033388C">
              <w:t>the</w:t>
            </w:r>
            <w:r w:rsidR="00E968A4" w:rsidRPr="0033388C">
              <w:t xml:space="preserve"> Trust</w:t>
            </w:r>
            <w:r w:rsidRPr="0033388C">
              <w:t xml:space="preserve">’s Financial </w:t>
            </w:r>
            <w:r w:rsidR="0033388C" w:rsidRPr="0033388C">
              <w:t>Procedures</w:t>
            </w:r>
            <w:r w:rsidR="0033388C">
              <w:t xml:space="preserve"> Manual</w:t>
            </w:r>
            <w:r>
              <w:t xml:space="preserve"> to report to the </w:t>
            </w:r>
            <w:r w:rsidR="003A4964" w:rsidRPr="0033388C">
              <w:t>Trust</w:t>
            </w:r>
            <w:r>
              <w:t xml:space="preserve"> whenever a matter arises which involves, or is thought to involve, irregularities concerning cash, stores or other property of </w:t>
            </w:r>
            <w:r w:rsidR="0033388C">
              <w:t xml:space="preserve">the </w:t>
            </w:r>
            <w:r w:rsidR="00E968A4">
              <w:t>Trust</w:t>
            </w:r>
            <w:r>
              <w:t xml:space="preserve"> or any suspected irregularity, including the unofficial use of funds.  This can be done either via </w:t>
            </w:r>
            <w:r w:rsidRPr="0033388C">
              <w:t xml:space="preserve">a </w:t>
            </w:r>
            <w:r w:rsidR="003827AB" w:rsidRPr="0033388C">
              <w:t>member of the School Leadership</w:t>
            </w:r>
            <w:r w:rsidRPr="0033388C">
              <w:t xml:space="preserve"> or by contacting the </w:t>
            </w:r>
            <w:r w:rsidR="0033388C" w:rsidRPr="0033388C">
              <w:t>Chair</w:t>
            </w:r>
            <w:r w:rsidR="00DA69FD">
              <w:t xml:space="preserve"> of Governors.</w:t>
            </w:r>
          </w:p>
          <w:p w14:paraId="2C4295B2" w14:textId="77777777" w:rsidR="00133D3F" w:rsidRDefault="00133D3F" w:rsidP="008B5705">
            <w:pPr>
              <w:ind w:left="720" w:hanging="720"/>
            </w:pPr>
          </w:p>
          <w:p w14:paraId="11759500" w14:textId="77777777" w:rsidR="00572B78" w:rsidRPr="008B5705" w:rsidRDefault="0033388C" w:rsidP="00572B78">
            <w:r>
              <w:rPr>
                <w:szCs w:val="22"/>
              </w:rPr>
              <w:t xml:space="preserve">The </w:t>
            </w:r>
            <w:r w:rsidR="00E968A4">
              <w:rPr>
                <w:szCs w:val="22"/>
              </w:rPr>
              <w:t>Trust</w:t>
            </w:r>
            <w:r w:rsidR="008B5705" w:rsidRPr="008B5705">
              <w:rPr>
                <w:szCs w:val="22"/>
              </w:rPr>
              <w:t xml:space="preserve"> has a</w:t>
            </w:r>
            <w:r>
              <w:rPr>
                <w:szCs w:val="22"/>
              </w:rPr>
              <w:t xml:space="preserve"> Whistleblowing Policy</w:t>
            </w:r>
            <w:r w:rsidR="008B5705" w:rsidRPr="008B5705">
              <w:rPr>
                <w:szCs w:val="22"/>
              </w:rPr>
              <w:t xml:space="preserve"> which seeks to encourage and enable employees to raise concerns </w:t>
            </w:r>
            <w:r w:rsidR="008B5705" w:rsidRPr="008B5705">
              <w:t xml:space="preserve">so that </w:t>
            </w:r>
            <w:r>
              <w:t>the</w:t>
            </w:r>
            <w:r w:rsidR="00E968A4">
              <w:t xml:space="preserve"> Trust</w:t>
            </w:r>
            <w:r w:rsidR="008B5705" w:rsidRPr="008B5705">
              <w:t xml:space="preserve"> can take prompt action.  The policy makes it clear that employees who raise </w:t>
            </w:r>
            <w:r w:rsidR="008B5705" w:rsidRPr="008B5705">
              <w:rPr>
                <w:szCs w:val="22"/>
              </w:rPr>
              <w:t>legitimate concerns can do so with no fear of reprisals.  A copy of the</w:t>
            </w:r>
            <w:r>
              <w:rPr>
                <w:szCs w:val="22"/>
              </w:rPr>
              <w:t xml:space="preserve"> </w:t>
            </w:r>
            <w:proofErr w:type="spellStart"/>
            <w:r>
              <w:rPr>
                <w:szCs w:val="22"/>
              </w:rPr>
              <w:t>Whisteblowing</w:t>
            </w:r>
            <w:proofErr w:type="spellEnd"/>
            <w:r>
              <w:rPr>
                <w:szCs w:val="22"/>
              </w:rPr>
              <w:t xml:space="preserve"> Policy</w:t>
            </w:r>
            <w:r w:rsidR="008B5705" w:rsidRPr="008B5705">
              <w:rPr>
                <w:szCs w:val="22"/>
              </w:rPr>
              <w:t xml:space="preserve"> can be obtained on the</w:t>
            </w:r>
            <w:r>
              <w:rPr>
                <w:szCs w:val="22"/>
              </w:rPr>
              <w:t xml:space="preserve"> Trust’s shared drive or the school office</w:t>
            </w:r>
            <w:r w:rsidR="008B5705" w:rsidRPr="008B5705">
              <w:rPr>
                <w:szCs w:val="22"/>
              </w:rPr>
              <w:t>.</w:t>
            </w:r>
          </w:p>
          <w:p w14:paraId="66E1D17A" w14:textId="77777777" w:rsidR="00572B78" w:rsidRPr="00D769DA" w:rsidRDefault="00572B78" w:rsidP="00572B78"/>
        </w:tc>
      </w:tr>
      <w:tr w:rsidR="001739EB" w:rsidRPr="00BF71AF" w14:paraId="2E4E43EA" w14:textId="77777777">
        <w:tc>
          <w:tcPr>
            <w:tcW w:w="992" w:type="dxa"/>
            <w:tcBorders>
              <w:top w:val="nil"/>
              <w:left w:val="nil"/>
              <w:right w:val="nil"/>
            </w:tcBorders>
            <w:shd w:val="clear" w:color="auto" w:fill="CCCCCC"/>
          </w:tcPr>
          <w:p w14:paraId="0507E70A" w14:textId="77777777" w:rsidR="001739EB" w:rsidRPr="003C3DAF" w:rsidRDefault="001739EB">
            <w:pPr>
              <w:pStyle w:val="Header"/>
              <w:tabs>
                <w:tab w:val="clear" w:pos="4153"/>
                <w:tab w:val="clear" w:pos="8306"/>
              </w:tabs>
              <w:rPr>
                <w:sz w:val="4"/>
                <w:szCs w:val="4"/>
              </w:rPr>
            </w:pPr>
          </w:p>
        </w:tc>
        <w:tc>
          <w:tcPr>
            <w:tcW w:w="9214" w:type="dxa"/>
            <w:tcBorders>
              <w:top w:val="nil"/>
              <w:left w:val="nil"/>
              <w:right w:val="nil"/>
            </w:tcBorders>
            <w:shd w:val="clear" w:color="auto" w:fill="CCCCCC"/>
          </w:tcPr>
          <w:p w14:paraId="1B3729E0" w14:textId="77777777" w:rsidR="001739EB" w:rsidRPr="003C3DAF" w:rsidRDefault="001739EB">
            <w:pPr>
              <w:pStyle w:val="Header"/>
              <w:tabs>
                <w:tab w:val="clear" w:pos="4153"/>
                <w:tab w:val="clear" w:pos="8306"/>
                <w:tab w:val="left" w:pos="3544"/>
              </w:tabs>
              <w:rPr>
                <w:sz w:val="4"/>
                <w:szCs w:val="4"/>
              </w:rPr>
            </w:pPr>
          </w:p>
        </w:tc>
      </w:tr>
    </w:tbl>
    <w:p w14:paraId="0B902AE3" w14:textId="77777777" w:rsidR="00AF7394" w:rsidRDefault="00AF7394"/>
    <w:tbl>
      <w:tblPr>
        <w:tblW w:w="10206" w:type="dxa"/>
        <w:tblInd w:w="108" w:type="dxa"/>
        <w:tblLayout w:type="fixed"/>
        <w:tblLook w:val="0000" w:firstRow="0" w:lastRow="0" w:firstColumn="0" w:lastColumn="0" w:noHBand="0" w:noVBand="0"/>
      </w:tblPr>
      <w:tblGrid>
        <w:gridCol w:w="992"/>
        <w:gridCol w:w="9214"/>
      </w:tblGrid>
      <w:tr w:rsidR="002932AB" w:rsidRPr="00BF71AF" w14:paraId="0F1E408F" w14:textId="77777777">
        <w:tc>
          <w:tcPr>
            <w:tcW w:w="992" w:type="dxa"/>
            <w:tcBorders>
              <w:top w:val="nil"/>
              <w:left w:val="nil"/>
              <w:right w:val="nil"/>
            </w:tcBorders>
          </w:tcPr>
          <w:p w14:paraId="34C9EB25" w14:textId="77777777" w:rsidR="00351F6A" w:rsidRDefault="007D5867" w:rsidP="00CA1365">
            <w:r>
              <w:t>2</w:t>
            </w:r>
            <w:r w:rsidR="00351F6A">
              <w:t>.0</w:t>
            </w:r>
          </w:p>
          <w:p w14:paraId="414EADC4" w14:textId="77777777" w:rsidR="007A4BF7" w:rsidRDefault="007A4BF7" w:rsidP="00CA1365"/>
          <w:p w14:paraId="026D06B2" w14:textId="77777777" w:rsidR="007A4BF7" w:rsidRDefault="007D5867" w:rsidP="00CA1365">
            <w:r>
              <w:t>2</w:t>
            </w:r>
            <w:r w:rsidR="007A4BF7">
              <w:t>.1</w:t>
            </w:r>
          </w:p>
          <w:p w14:paraId="2BA6853A" w14:textId="77777777" w:rsidR="007A4BF7" w:rsidRDefault="007A4BF7" w:rsidP="00CA1365"/>
          <w:p w14:paraId="2E51BC25" w14:textId="77777777" w:rsidR="007A4BF7" w:rsidRDefault="007A4BF7" w:rsidP="00CA1365"/>
          <w:p w14:paraId="10AB9928" w14:textId="77777777" w:rsidR="007A4BF7" w:rsidRDefault="007A4BF7" w:rsidP="00CA1365"/>
          <w:p w14:paraId="221F5279" w14:textId="77777777" w:rsidR="007A4BF7" w:rsidRDefault="007A4BF7" w:rsidP="00CA1365"/>
          <w:p w14:paraId="26ABB59D" w14:textId="77777777" w:rsidR="007A4BF7" w:rsidRDefault="007A4BF7" w:rsidP="00CA1365"/>
          <w:p w14:paraId="246310B8" w14:textId="77777777" w:rsidR="007A4BF7" w:rsidRDefault="007A4BF7" w:rsidP="00CA1365"/>
          <w:p w14:paraId="07851DAB" w14:textId="77777777" w:rsidR="007A4BF7" w:rsidRDefault="007D5867" w:rsidP="00CA1365">
            <w:r>
              <w:t>2</w:t>
            </w:r>
            <w:r w:rsidR="004A00B8">
              <w:t>.2</w:t>
            </w:r>
          </w:p>
          <w:p w14:paraId="18CFCCCA" w14:textId="77777777" w:rsidR="007A4BF7" w:rsidRDefault="007A4BF7" w:rsidP="00CA1365"/>
          <w:p w14:paraId="76F0268A" w14:textId="77777777" w:rsidR="007A4BF7" w:rsidRDefault="007A4BF7" w:rsidP="00CA1365"/>
          <w:p w14:paraId="76036F12" w14:textId="77777777" w:rsidR="007A4BF7" w:rsidRDefault="007A4BF7" w:rsidP="00CA1365"/>
          <w:p w14:paraId="7CC8F7F4" w14:textId="77777777" w:rsidR="007A4BF7" w:rsidRDefault="007A4BF7" w:rsidP="00CA1365"/>
          <w:p w14:paraId="44DD3391" w14:textId="77777777" w:rsidR="007A4BF7" w:rsidRDefault="007A4BF7" w:rsidP="00CA1365"/>
          <w:p w14:paraId="7510191D" w14:textId="77777777" w:rsidR="007A4BF7" w:rsidRDefault="007A4BF7" w:rsidP="00CA1365"/>
          <w:p w14:paraId="05A06CC4" w14:textId="77777777" w:rsidR="005E469D" w:rsidRDefault="005E469D" w:rsidP="00CA1365"/>
          <w:p w14:paraId="76795F29" w14:textId="77777777" w:rsidR="007A4BF7" w:rsidRDefault="007A4BF7" w:rsidP="00CA1365"/>
          <w:p w14:paraId="29449E6F" w14:textId="77777777" w:rsidR="007A4BF7" w:rsidRDefault="007A4BF7" w:rsidP="00CA1365"/>
          <w:p w14:paraId="487EC996" w14:textId="77777777" w:rsidR="00CD5D47" w:rsidRDefault="00CD5D47" w:rsidP="00CA1365"/>
          <w:p w14:paraId="43086159" w14:textId="77777777" w:rsidR="00CD5D47" w:rsidRDefault="00CD5D47" w:rsidP="00CA1365"/>
          <w:p w14:paraId="338B75B7" w14:textId="77777777" w:rsidR="00CD5D47" w:rsidRDefault="00CD5D47" w:rsidP="00CA1365"/>
          <w:p w14:paraId="082FB3EB" w14:textId="77777777" w:rsidR="007A4BF7" w:rsidRPr="00CD5D47" w:rsidRDefault="007D5867" w:rsidP="00CA1365">
            <w:r>
              <w:t>2</w:t>
            </w:r>
            <w:r w:rsidR="007A4BF7" w:rsidRPr="00CD5D47">
              <w:t>.3</w:t>
            </w:r>
          </w:p>
          <w:p w14:paraId="2915E7F5" w14:textId="77777777" w:rsidR="007A4BF7" w:rsidRDefault="007A4BF7" w:rsidP="00CA1365"/>
          <w:p w14:paraId="48707493" w14:textId="77777777" w:rsidR="007A4BF7" w:rsidRDefault="007A4BF7" w:rsidP="00CA1365"/>
          <w:p w14:paraId="1D350BB0" w14:textId="77777777" w:rsidR="007A4BF7" w:rsidRDefault="007A4BF7" w:rsidP="00CA1365"/>
          <w:p w14:paraId="170E2213" w14:textId="77777777" w:rsidR="007A4BF7" w:rsidRDefault="007A4BF7" w:rsidP="00CA1365"/>
          <w:p w14:paraId="143E0327" w14:textId="77777777" w:rsidR="007A4BF7" w:rsidRDefault="007A4BF7" w:rsidP="00CA1365"/>
          <w:p w14:paraId="2A0BB740" w14:textId="77777777" w:rsidR="007A4BF7" w:rsidRDefault="007A4BF7" w:rsidP="00CA1365"/>
          <w:p w14:paraId="1E81E20D" w14:textId="77777777" w:rsidR="007A4BF7" w:rsidRDefault="007A4BF7" w:rsidP="00CA1365"/>
          <w:p w14:paraId="77C9D15B" w14:textId="77777777" w:rsidR="007A4BF7" w:rsidRDefault="007A4BF7" w:rsidP="00CA1365"/>
          <w:p w14:paraId="14717896" w14:textId="77777777" w:rsidR="007A4BF7" w:rsidRDefault="007A4BF7" w:rsidP="00CA1365"/>
          <w:p w14:paraId="602BD4F4" w14:textId="77777777" w:rsidR="007A4BF7" w:rsidRDefault="007A4BF7" w:rsidP="00CA1365"/>
          <w:p w14:paraId="0C9572E7" w14:textId="77777777" w:rsidR="007A4BF7" w:rsidRDefault="007A4BF7" w:rsidP="00CA1365"/>
          <w:p w14:paraId="5C65CEB9" w14:textId="77777777" w:rsidR="007A4BF7" w:rsidRDefault="007A4BF7" w:rsidP="00CA1365"/>
          <w:p w14:paraId="48B881FF" w14:textId="77777777" w:rsidR="007A4BF7" w:rsidRDefault="007A4BF7" w:rsidP="00CA1365"/>
          <w:p w14:paraId="695FF7F7" w14:textId="77777777" w:rsidR="007A4BF7" w:rsidRDefault="007D5867" w:rsidP="00CA1365">
            <w:r>
              <w:t>2</w:t>
            </w:r>
            <w:r w:rsidR="00CD5D47">
              <w:t>.4</w:t>
            </w:r>
          </w:p>
          <w:p w14:paraId="21B8A0E4" w14:textId="77777777" w:rsidR="007A4BF7" w:rsidRDefault="007A4BF7" w:rsidP="00CA1365"/>
          <w:p w14:paraId="4300FC5B" w14:textId="77777777" w:rsidR="007A4BF7" w:rsidRDefault="007A4BF7" w:rsidP="00CA1365"/>
          <w:p w14:paraId="17DE0B5F" w14:textId="77777777" w:rsidR="007A4BF7" w:rsidRDefault="007A4BF7" w:rsidP="00CA1365"/>
          <w:p w14:paraId="3C670CF6" w14:textId="77777777" w:rsidR="007A4BF7" w:rsidRDefault="007A4BF7" w:rsidP="00CA1365"/>
          <w:p w14:paraId="5868FDDA" w14:textId="77777777" w:rsidR="007A4BF7" w:rsidRDefault="007A4BF7" w:rsidP="00CA1365"/>
          <w:p w14:paraId="4EDF6EC8" w14:textId="77777777" w:rsidR="006941C8" w:rsidRDefault="006941C8" w:rsidP="00CA1365"/>
          <w:p w14:paraId="6CA9DFA5" w14:textId="77777777" w:rsidR="007A4BF7" w:rsidRDefault="007A4BF7" w:rsidP="00CA1365"/>
          <w:p w14:paraId="4BF5B9D9" w14:textId="77777777" w:rsidR="007A4BF7" w:rsidRDefault="007A4BF7" w:rsidP="00CA1365"/>
          <w:p w14:paraId="2CE78BE1" w14:textId="77777777" w:rsidR="007A4BF7" w:rsidRDefault="007A4BF7" w:rsidP="00CA1365"/>
          <w:p w14:paraId="49EE0C9B" w14:textId="77777777" w:rsidR="007A4BF7" w:rsidRDefault="007A4BF7" w:rsidP="00CA1365"/>
          <w:p w14:paraId="4C66764B" w14:textId="77777777" w:rsidR="007A4BF7" w:rsidRDefault="007A4BF7" w:rsidP="00CA1365"/>
          <w:p w14:paraId="11D4E8E0" w14:textId="77777777" w:rsidR="007A4BF7" w:rsidRDefault="007A4BF7" w:rsidP="00CA1365"/>
          <w:p w14:paraId="2FF693BF" w14:textId="77777777" w:rsidR="0076703C" w:rsidRDefault="0076703C" w:rsidP="00CA1365"/>
          <w:p w14:paraId="218ECCF9" w14:textId="77777777" w:rsidR="0076703C" w:rsidRDefault="0076703C" w:rsidP="00CA1365">
            <w:pPr>
              <w:rPr>
                <w:sz w:val="18"/>
              </w:rPr>
            </w:pPr>
          </w:p>
          <w:p w14:paraId="7E5A23FA" w14:textId="77777777" w:rsidR="00CD5D47" w:rsidRPr="0046088F" w:rsidRDefault="00CD5D47" w:rsidP="00CA1365">
            <w:pPr>
              <w:rPr>
                <w:sz w:val="18"/>
              </w:rPr>
            </w:pPr>
          </w:p>
          <w:p w14:paraId="63231E83" w14:textId="77777777" w:rsidR="00CD5D47" w:rsidRDefault="00CD5D47" w:rsidP="00CA1365"/>
          <w:p w14:paraId="5556689F" w14:textId="77777777" w:rsidR="007A4BF7" w:rsidRDefault="007D5867" w:rsidP="00CA1365">
            <w:r>
              <w:t>2</w:t>
            </w:r>
            <w:r w:rsidR="00CD5D47">
              <w:t>.</w:t>
            </w:r>
            <w:r w:rsidR="007A4BF7">
              <w:t>5</w:t>
            </w:r>
          </w:p>
          <w:p w14:paraId="6EF87E37" w14:textId="77777777" w:rsidR="00802FA5" w:rsidRDefault="00802FA5" w:rsidP="00CA1365"/>
          <w:p w14:paraId="4E0EF7BF" w14:textId="77777777" w:rsidR="00802FA5" w:rsidRDefault="00802FA5" w:rsidP="00CA1365"/>
          <w:p w14:paraId="2F43264A" w14:textId="77777777" w:rsidR="00802FA5" w:rsidRDefault="00802FA5" w:rsidP="00CA1365"/>
          <w:p w14:paraId="3E20BECC" w14:textId="77777777" w:rsidR="00802FA5" w:rsidRDefault="00802FA5" w:rsidP="00CA1365"/>
          <w:p w14:paraId="094470C1" w14:textId="77777777" w:rsidR="007A4BF7" w:rsidRDefault="007A4BF7" w:rsidP="00CA1365"/>
        </w:tc>
        <w:tc>
          <w:tcPr>
            <w:tcW w:w="9214" w:type="dxa"/>
            <w:tcBorders>
              <w:top w:val="nil"/>
              <w:left w:val="nil"/>
              <w:right w:val="nil"/>
            </w:tcBorders>
          </w:tcPr>
          <w:p w14:paraId="21A64B05" w14:textId="77777777" w:rsidR="007A4BF7" w:rsidRDefault="007A4BF7" w:rsidP="007A4BF7">
            <w:pPr>
              <w:rPr>
                <w:b/>
              </w:rPr>
            </w:pPr>
            <w:r>
              <w:rPr>
                <w:b/>
              </w:rPr>
              <w:lastRenderedPageBreak/>
              <w:t>GENERAL CONDUCT/BEHAVIOUR</w:t>
            </w:r>
          </w:p>
          <w:p w14:paraId="0398CD6C" w14:textId="77777777" w:rsidR="007A4BF7" w:rsidRDefault="007A4BF7" w:rsidP="002932AB">
            <w:pPr>
              <w:rPr>
                <w:b/>
                <w:u w:val="single"/>
              </w:rPr>
            </w:pPr>
          </w:p>
          <w:p w14:paraId="180D4A1B" w14:textId="77777777" w:rsidR="004A00B8" w:rsidRDefault="007A4BF7" w:rsidP="007A4BF7">
            <w:pPr>
              <w:rPr>
                <w:b/>
              </w:rPr>
            </w:pPr>
            <w:r>
              <w:rPr>
                <w:b/>
              </w:rPr>
              <w:t xml:space="preserve">Gifts </w:t>
            </w:r>
            <w:r w:rsidR="004A00B8">
              <w:rPr>
                <w:b/>
              </w:rPr>
              <w:t>&amp; Hospitality</w:t>
            </w:r>
          </w:p>
          <w:p w14:paraId="50E0A52E" w14:textId="77777777" w:rsidR="004A00B8" w:rsidRDefault="004A00B8" w:rsidP="007A4BF7">
            <w:pPr>
              <w:rPr>
                <w:b/>
              </w:rPr>
            </w:pPr>
          </w:p>
          <w:p w14:paraId="552DB877" w14:textId="77777777" w:rsidR="004A00B8" w:rsidRPr="004A00B8" w:rsidRDefault="004A00B8" w:rsidP="007A4BF7">
            <w:r>
              <w:t xml:space="preserve">The Trust has a Gifts and Hospitality policy which details responsibilities and requirements that must be adhered to, a copy of which is available on the Trust’s shared drive or the school office. </w:t>
            </w:r>
          </w:p>
          <w:p w14:paraId="560A9681" w14:textId="77777777" w:rsidR="007A4BF7" w:rsidRDefault="007A4BF7" w:rsidP="007A4BF7"/>
          <w:p w14:paraId="6F3CB491" w14:textId="77777777" w:rsidR="007A4BF7" w:rsidRDefault="007A4BF7" w:rsidP="007A4BF7"/>
          <w:p w14:paraId="06E8197D" w14:textId="77777777" w:rsidR="007A4BF7" w:rsidRDefault="007A4BF7" w:rsidP="007A4BF7">
            <w:r>
              <w:rPr>
                <w:b/>
              </w:rPr>
              <w:t>Meals or Refreshments May Only be Accepted in the Following Circumstances</w:t>
            </w:r>
          </w:p>
          <w:p w14:paraId="112678CD" w14:textId="77777777" w:rsidR="007A4BF7" w:rsidRDefault="007A4BF7" w:rsidP="007A4BF7"/>
          <w:p w14:paraId="0BF50048" w14:textId="77777777" w:rsidR="007A4BF7" w:rsidRDefault="007A4BF7" w:rsidP="007A4BF7">
            <w:pPr>
              <w:numPr>
                <w:ilvl w:val="0"/>
                <w:numId w:val="31"/>
              </w:numPr>
            </w:pPr>
            <w:r>
              <w:t xml:space="preserve">Only such meals or refreshments as are a necessary part of the business in hand and which are immediately and directly connected with and wholly incidental to </w:t>
            </w:r>
            <w:r w:rsidR="005E469D" w:rsidRPr="004A00B8">
              <w:t>Trust’s</w:t>
            </w:r>
            <w:r>
              <w:t xml:space="preserve"> business can be accepted.  Even then, they must be of a modest kind and wherever possible the employee should pay for himself/herself, or if practical, should be paid for by </w:t>
            </w:r>
            <w:r w:rsidR="004A00B8">
              <w:t>the</w:t>
            </w:r>
            <w:r w:rsidR="00E968A4">
              <w:t xml:space="preserve"> Trust</w:t>
            </w:r>
            <w:r>
              <w:t>.</w:t>
            </w:r>
          </w:p>
          <w:p w14:paraId="51187949" w14:textId="77777777" w:rsidR="007A4BF7" w:rsidRDefault="007A4BF7" w:rsidP="007A4BF7">
            <w:pPr>
              <w:numPr>
                <w:ilvl w:val="0"/>
                <w:numId w:val="31"/>
              </w:numPr>
            </w:pPr>
            <w:r>
              <w:t xml:space="preserve">Such meals or refreshments as are connected with a public or semi public occasion, such as an opening ceremony associated with new premises in which </w:t>
            </w:r>
            <w:r w:rsidR="004A00B8">
              <w:t>the Tru</w:t>
            </w:r>
            <w:r w:rsidR="00E968A4">
              <w:t>st</w:t>
            </w:r>
            <w:r w:rsidR="00DA69FD">
              <w:t xml:space="preserve"> has</w:t>
            </w:r>
            <w:r>
              <w:t xml:space="preserve"> an interest such as owners or partners in the scheme and where the employee attends in an official capacity as representative of </w:t>
            </w:r>
            <w:r w:rsidR="004A00B8">
              <w:t>the Tr</w:t>
            </w:r>
            <w:r w:rsidR="00E968A4">
              <w:t>ust</w:t>
            </w:r>
            <w:r>
              <w:t xml:space="preserve"> and obtains prior authorisation from the appropriate officer*.</w:t>
            </w:r>
          </w:p>
          <w:p w14:paraId="32F1C907" w14:textId="77777777" w:rsidR="007A4BF7" w:rsidRDefault="007A4BF7" w:rsidP="007A4BF7">
            <w:pPr>
              <w:ind w:left="357"/>
            </w:pPr>
          </w:p>
          <w:p w14:paraId="00B9CD6A" w14:textId="77777777" w:rsidR="007A4BF7" w:rsidRDefault="007A4BF7" w:rsidP="007A4BF7">
            <w:pPr>
              <w:rPr>
                <w:b/>
              </w:rPr>
            </w:pPr>
            <w:r>
              <w:rPr>
                <w:b/>
              </w:rPr>
              <w:t>Offers of Accommodation or Travel Which May be Accepted</w:t>
            </w:r>
          </w:p>
          <w:p w14:paraId="730A1400" w14:textId="77777777" w:rsidR="007A4BF7" w:rsidRDefault="007A4BF7" w:rsidP="007A4BF7">
            <w:pPr>
              <w:rPr>
                <w:b/>
              </w:rPr>
            </w:pPr>
          </w:p>
          <w:p w14:paraId="64AE428E" w14:textId="77777777" w:rsidR="007A4BF7" w:rsidRDefault="007A4BF7" w:rsidP="00C5165F">
            <w:pPr>
              <w:tabs>
                <w:tab w:val="left" w:pos="1440"/>
              </w:tabs>
            </w:pPr>
            <w:r>
              <w:t>Only where practically unavoidable, of a modest kind and wholly incidental to the business in hand, such as a lift for a short distance to a site where the employee concerned has no other means of transport.</w:t>
            </w:r>
          </w:p>
          <w:p w14:paraId="0C3C1F06" w14:textId="77777777" w:rsidR="006941C8" w:rsidRDefault="006941C8" w:rsidP="007A4BF7"/>
          <w:p w14:paraId="797EF00F" w14:textId="77777777" w:rsidR="007A4BF7" w:rsidRDefault="007A4BF7" w:rsidP="007A4BF7">
            <w:pPr>
              <w:tabs>
                <w:tab w:val="left" w:pos="1440"/>
              </w:tabs>
            </w:pPr>
            <w:r>
              <w:t xml:space="preserve">Visits to inspect land, buildings, machinery, goods or services where </w:t>
            </w:r>
            <w:r w:rsidR="00CD5D47">
              <w:t xml:space="preserve">the </w:t>
            </w:r>
            <w:r w:rsidR="00E968A4">
              <w:t>Trust</w:t>
            </w:r>
            <w:r>
              <w:t xml:space="preserve"> bear the expense and the appropriate officer* has given prior approval.</w:t>
            </w:r>
          </w:p>
          <w:p w14:paraId="15CC6936" w14:textId="77777777" w:rsidR="007A4BF7" w:rsidRDefault="007A4BF7" w:rsidP="007A4BF7">
            <w:pPr>
              <w:tabs>
                <w:tab w:val="left" w:pos="1440"/>
              </w:tabs>
              <w:ind w:left="900" w:hanging="900"/>
              <w:rPr>
                <w:b/>
                <w:i/>
                <w:sz w:val="20"/>
              </w:rPr>
            </w:pPr>
          </w:p>
          <w:p w14:paraId="5DECF689" w14:textId="77777777" w:rsidR="007A4BF7" w:rsidRDefault="007A4BF7" w:rsidP="00C5165F">
            <w:pPr>
              <w:tabs>
                <w:tab w:val="left" w:pos="1440"/>
              </w:tabs>
              <w:rPr>
                <w:b/>
                <w:i/>
              </w:rPr>
            </w:pPr>
            <w:r w:rsidRPr="00A77391">
              <w:rPr>
                <w:b/>
                <w:i/>
                <w:sz w:val="20"/>
              </w:rPr>
              <w:t>*</w:t>
            </w:r>
            <w:r>
              <w:rPr>
                <w:b/>
                <w:i/>
                <w:sz w:val="20"/>
              </w:rPr>
              <w:t xml:space="preserve">NOTE:  </w:t>
            </w:r>
            <w:r w:rsidRPr="00A77391">
              <w:rPr>
                <w:b/>
                <w:i/>
              </w:rPr>
              <w:t xml:space="preserve">This person will normally be </w:t>
            </w:r>
            <w:r w:rsidR="005E469D">
              <w:rPr>
                <w:b/>
                <w:i/>
              </w:rPr>
              <w:t xml:space="preserve">a member of the </w:t>
            </w:r>
            <w:r w:rsidR="005E469D" w:rsidRPr="00CD5D47">
              <w:rPr>
                <w:b/>
                <w:i/>
              </w:rPr>
              <w:t xml:space="preserve">Trust Board or School Leadership </w:t>
            </w:r>
            <w:r w:rsidRPr="00CD5D47">
              <w:rPr>
                <w:b/>
                <w:i/>
              </w:rPr>
              <w:t>.  In the case of</w:t>
            </w:r>
            <w:r w:rsidR="00C5165F" w:rsidRPr="00CD5D47">
              <w:rPr>
                <w:b/>
                <w:i/>
              </w:rPr>
              <w:t xml:space="preserve"> </w:t>
            </w:r>
            <w:proofErr w:type="gramStart"/>
            <w:r w:rsidR="005E469D" w:rsidRPr="00CD5D47">
              <w:rPr>
                <w:b/>
                <w:i/>
              </w:rPr>
              <w:t>Trust  Board</w:t>
            </w:r>
            <w:proofErr w:type="gramEnd"/>
            <w:r w:rsidR="005E469D" w:rsidRPr="00CD5D47">
              <w:rPr>
                <w:b/>
                <w:i/>
              </w:rPr>
              <w:t xml:space="preserve"> Members and School Leadership</w:t>
            </w:r>
            <w:r w:rsidRPr="00CD5D47">
              <w:rPr>
                <w:b/>
                <w:i/>
              </w:rPr>
              <w:t>, they</w:t>
            </w:r>
            <w:r w:rsidRPr="00A77391">
              <w:rPr>
                <w:b/>
                <w:i/>
              </w:rPr>
              <w:t xml:space="preserve"> are expected to exercise their own judgement in such matters but may be answerable to the </w:t>
            </w:r>
            <w:r w:rsidR="00CD5D47">
              <w:rPr>
                <w:b/>
                <w:i/>
              </w:rPr>
              <w:t>Chair of Trustees</w:t>
            </w:r>
            <w:r w:rsidRPr="00A77391">
              <w:rPr>
                <w:b/>
                <w:i/>
              </w:rPr>
              <w:t>.</w:t>
            </w:r>
          </w:p>
          <w:p w14:paraId="66BACF44" w14:textId="77777777" w:rsidR="007A4BF7" w:rsidRDefault="007A4BF7" w:rsidP="007A4BF7">
            <w:pPr>
              <w:tabs>
                <w:tab w:val="left" w:pos="1440"/>
              </w:tabs>
              <w:ind w:left="900" w:hanging="900"/>
              <w:rPr>
                <w:b/>
                <w:i/>
              </w:rPr>
            </w:pPr>
          </w:p>
          <w:p w14:paraId="27AE5A51" w14:textId="77777777" w:rsidR="007A4BF7" w:rsidRDefault="007A4BF7" w:rsidP="007A4BF7">
            <w:pPr>
              <w:tabs>
                <w:tab w:val="left" w:pos="1440"/>
              </w:tabs>
              <w:ind w:left="720" w:hanging="720"/>
            </w:pPr>
            <w:r>
              <w:rPr>
                <w:b/>
              </w:rPr>
              <w:t>Conferences and Seminars etc.</w:t>
            </w:r>
          </w:p>
          <w:p w14:paraId="66CB9D81" w14:textId="77777777" w:rsidR="007A4BF7" w:rsidRDefault="007A4BF7" w:rsidP="007A4BF7">
            <w:pPr>
              <w:tabs>
                <w:tab w:val="left" w:pos="1440"/>
              </w:tabs>
              <w:ind w:left="900" w:hanging="900"/>
            </w:pPr>
          </w:p>
          <w:p w14:paraId="2C665407" w14:textId="77777777" w:rsidR="007A4BF7" w:rsidRPr="00AA1391" w:rsidRDefault="007A4BF7" w:rsidP="00C5165F">
            <w:pPr>
              <w:tabs>
                <w:tab w:val="left" w:pos="1440"/>
              </w:tabs>
              <w:rPr>
                <w:b/>
                <w:bCs/>
              </w:rPr>
            </w:pPr>
            <w:r>
              <w:t>If</w:t>
            </w:r>
            <w:r w:rsidR="00CD5D47">
              <w:t xml:space="preserve"> the </w:t>
            </w:r>
            <w:r w:rsidR="00E968A4">
              <w:t>Trust</w:t>
            </w:r>
            <w:r>
              <w:t xml:space="preserve"> pays the fee for a conference, seminar</w:t>
            </w:r>
            <w:r w:rsidR="00C5165F">
              <w:t xml:space="preserve"> </w:t>
            </w:r>
            <w:r>
              <w:t xml:space="preserve">or the like, then there is no requirement to make an entry in the </w:t>
            </w:r>
            <w:r w:rsidRPr="00CD5D47">
              <w:rPr>
                <w:bCs/>
              </w:rPr>
              <w:t>Register of Hospitality and Gifts.</w:t>
            </w:r>
            <w:r w:rsidRPr="00AA1391">
              <w:rPr>
                <w:b/>
                <w:bCs/>
              </w:rPr>
              <w:t xml:space="preserve"> </w:t>
            </w:r>
          </w:p>
          <w:p w14:paraId="6CB2552D" w14:textId="77777777" w:rsidR="007A4BF7" w:rsidRPr="00A77391" w:rsidRDefault="007A4BF7" w:rsidP="007A4BF7">
            <w:pPr>
              <w:tabs>
                <w:tab w:val="left" w:pos="1440"/>
              </w:tabs>
              <w:ind w:left="900" w:hanging="900"/>
            </w:pPr>
          </w:p>
          <w:p w14:paraId="107A87E0" w14:textId="77777777" w:rsidR="007A4BF7" w:rsidRDefault="007A4BF7" w:rsidP="00C5165F">
            <w:pPr>
              <w:tabs>
                <w:tab w:val="left" w:pos="1440"/>
              </w:tabs>
            </w:pPr>
            <w:r>
              <w:t>If no fee is paid, offers of seminars and the like that</w:t>
            </w:r>
            <w:r w:rsidR="00C5165F">
              <w:t xml:space="preserve"> </w:t>
            </w:r>
            <w:r>
              <w:t>include some form of refreshment and/or another</w:t>
            </w:r>
            <w:r w:rsidR="00C5165F">
              <w:t xml:space="preserve"> </w:t>
            </w:r>
            <w:r>
              <w:t xml:space="preserve">event, function or overnight stay approval </w:t>
            </w:r>
            <w:r>
              <w:rPr>
                <w:u w:val="single"/>
              </w:rPr>
              <w:t>must</w:t>
            </w:r>
            <w:r>
              <w:t xml:space="preserve"> be</w:t>
            </w:r>
            <w:r w:rsidR="00C5165F">
              <w:t xml:space="preserve"> </w:t>
            </w:r>
            <w:r>
              <w:t xml:space="preserve">received and </w:t>
            </w:r>
            <w:r>
              <w:rPr>
                <w:u w:val="single"/>
              </w:rPr>
              <w:t>must</w:t>
            </w:r>
            <w:r>
              <w:t xml:space="preserve"> be recorded in the Register,</w:t>
            </w:r>
            <w:r w:rsidR="00C5165F">
              <w:t xml:space="preserve"> </w:t>
            </w:r>
            <w:r>
              <w:t>whether it has been accepted or not.  All offers of a</w:t>
            </w:r>
          </w:p>
          <w:p w14:paraId="47BB5ED6" w14:textId="77777777" w:rsidR="007A4BF7" w:rsidRDefault="007A4BF7" w:rsidP="0046088F">
            <w:pPr>
              <w:tabs>
                <w:tab w:val="left" w:pos="1440"/>
              </w:tabs>
            </w:pPr>
            <w:r>
              <w:t>significant nature must be recorded including those</w:t>
            </w:r>
            <w:r w:rsidR="00C5165F">
              <w:t xml:space="preserve"> </w:t>
            </w:r>
            <w:r>
              <w:t>arising during the course of a conference or seminar</w:t>
            </w:r>
            <w:r w:rsidR="00C5165F">
              <w:t xml:space="preserve"> </w:t>
            </w:r>
            <w:r>
              <w:t xml:space="preserve">– a degree of judgement is required in determining significance. </w:t>
            </w:r>
          </w:p>
          <w:p w14:paraId="7A321600" w14:textId="77777777" w:rsidR="007A4BF7" w:rsidRDefault="007A4BF7" w:rsidP="007A4BF7">
            <w:pPr>
              <w:tabs>
                <w:tab w:val="left" w:pos="1440"/>
              </w:tabs>
              <w:ind w:left="720" w:hanging="720"/>
            </w:pPr>
          </w:p>
          <w:p w14:paraId="6E82EB2B" w14:textId="77777777" w:rsidR="007A4BF7" w:rsidRPr="00A77391" w:rsidRDefault="007A4BF7" w:rsidP="007A4BF7">
            <w:pPr>
              <w:tabs>
                <w:tab w:val="left" w:pos="1440"/>
              </w:tabs>
              <w:rPr>
                <w:b/>
                <w:i/>
              </w:rPr>
            </w:pPr>
            <w:r w:rsidRPr="00A77391">
              <w:rPr>
                <w:b/>
                <w:i/>
              </w:rPr>
              <w:lastRenderedPageBreak/>
              <w:t xml:space="preserve">In deciding the significance of an offer, the potential recipient should take into consideration various factors including; the financial value of the offer; the imminence of any relevant contractual matters/arrangements; any legal action/public enquiries; any </w:t>
            </w:r>
            <w:r w:rsidR="00CD5D47">
              <w:rPr>
                <w:b/>
                <w:i/>
              </w:rPr>
              <w:t xml:space="preserve">Trust </w:t>
            </w:r>
            <w:r w:rsidRPr="00CD5D47">
              <w:rPr>
                <w:b/>
                <w:i/>
              </w:rPr>
              <w:t>decisions (pending or otherwise</w:t>
            </w:r>
            <w:r w:rsidRPr="00A77391">
              <w:rPr>
                <w:b/>
                <w:i/>
              </w:rPr>
              <w:t>).  This list is not exhaustive.</w:t>
            </w:r>
          </w:p>
          <w:p w14:paraId="2F84C37D" w14:textId="77777777" w:rsidR="007A4BF7" w:rsidRDefault="007A4BF7" w:rsidP="007A4BF7"/>
          <w:p w14:paraId="134C576C" w14:textId="77777777" w:rsidR="007A4BF7" w:rsidRDefault="007A4BF7" w:rsidP="007A4BF7">
            <w:pPr>
              <w:tabs>
                <w:tab w:val="left" w:pos="1440"/>
              </w:tabs>
              <w:ind w:left="720" w:hanging="720"/>
            </w:pPr>
            <w:r>
              <w:rPr>
                <w:b/>
              </w:rPr>
              <w:t>Disclosure of Gifts and Hospitality</w:t>
            </w:r>
          </w:p>
          <w:p w14:paraId="72C288DF" w14:textId="77777777" w:rsidR="007A4BF7" w:rsidRDefault="007A4BF7" w:rsidP="007A4BF7"/>
          <w:p w14:paraId="2C09CD85" w14:textId="77777777" w:rsidR="00EC26C4" w:rsidRPr="001C0295" w:rsidRDefault="007A4BF7" w:rsidP="001F7401">
            <w:pPr>
              <w:rPr>
                <w:color w:val="000000"/>
              </w:rPr>
            </w:pPr>
            <w:r>
              <w:rPr>
                <w:u w:val="single"/>
              </w:rPr>
              <w:t>All</w:t>
            </w:r>
            <w:r>
              <w:t xml:space="preserve"> offers of gifts, hospitality and legacies, including the minor items outlined </w:t>
            </w:r>
            <w:r w:rsidR="00CD5D47">
              <w:t>ab</w:t>
            </w:r>
            <w:r>
              <w:t>ove, must be recorded</w:t>
            </w:r>
            <w:r w:rsidR="001F7401">
              <w:t xml:space="preserve"> in the Register of Hospitality and</w:t>
            </w:r>
            <w:r>
              <w:t xml:space="preserve"> Gifts</w:t>
            </w:r>
            <w:r w:rsidR="00CD5D47">
              <w:t xml:space="preserve">. </w:t>
            </w:r>
            <w:r>
              <w:t xml:space="preserve"> </w:t>
            </w:r>
          </w:p>
        </w:tc>
      </w:tr>
      <w:tr w:rsidR="001739EB" w:rsidRPr="00BF71AF" w14:paraId="3E413FC2" w14:textId="77777777">
        <w:tc>
          <w:tcPr>
            <w:tcW w:w="992" w:type="dxa"/>
            <w:tcBorders>
              <w:top w:val="nil"/>
              <w:left w:val="nil"/>
              <w:bottom w:val="nil"/>
              <w:right w:val="nil"/>
            </w:tcBorders>
            <w:shd w:val="clear" w:color="auto" w:fill="C0C0C0"/>
          </w:tcPr>
          <w:p w14:paraId="169F6E3E" w14:textId="77777777" w:rsidR="001739EB" w:rsidRPr="00BF71AF" w:rsidRDefault="001739EB">
            <w:pPr>
              <w:rPr>
                <w:sz w:val="4"/>
                <w:szCs w:val="4"/>
              </w:rPr>
            </w:pPr>
          </w:p>
        </w:tc>
        <w:tc>
          <w:tcPr>
            <w:tcW w:w="9214" w:type="dxa"/>
            <w:tcBorders>
              <w:top w:val="nil"/>
              <w:left w:val="nil"/>
              <w:bottom w:val="nil"/>
              <w:right w:val="nil"/>
            </w:tcBorders>
            <w:shd w:val="clear" w:color="auto" w:fill="C0C0C0"/>
          </w:tcPr>
          <w:p w14:paraId="7D54EE27" w14:textId="77777777" w:rsidR="001739EB" w:rsidRPr="00BF71AF" w:rsidRDefault="001739EB">
            <w:pPr>
              <w:rPr>
                <w:sz w:val="4"/>
                <w:szCs w:val="4"/>
              </w:rPr>
            </w:pPr>
          </w:p>
        </w:tc>
      </w:tr>
      <w:tr w:rsidR="001739EB" w:rsidRPr="00BF71AF" w14:paraId="74990906" w14:textId="77777777">
        <w:tc>
          <w:tcPr>
            <w:tcW w:w="992" w:type="dxa"/>
            <w:tcBorders>
              <w:top w:val="nil"/>
              <w:left w:val="nil"/>
              <w:right w:val="nil"/>
            </w:tcBorders>
          </w:tcPr>
          <w:p w14:paraId="6837DD66" w14:textId="77777777" w:rsidR="001739EB" w:rsidRPr="00BF71AF" w:rsidRDefault="001739EB"/>
          <w:p w14:paraId="42358FC9" w14:textId="77777777" w:rsidR="001739EB" w:rsidRPr="00BF71AF" w:rsidRDefault="007D5867">
            <w:r>
              <w:t>3</w:t>
            </w:r>
            <w:r w:rsidR="00351F6A">
              <w:t>.0</w:t>
            </w:r>
          </w:p>
          <w:p w14:paraId="1BD9E3EB" w14:textId="77777777" w:rsidR="0013692B" w:rsidRPr="00BF71AF" w:rsidRDefault="0013692B"/>
          <w:p w14:paraId="1109764E" w14:textId="77777777" w:rsidR="00361B52" w:rsidRDefault="007D5867" w:rsidP="00361B52">
            <w:r>
              <w:t>3</w:t>
            </w:r>
            <w:r w:rsidR="00802FA5">
              <w:t>.1</w:t>
            </w:r>
          </w:p>
          <w:p w14:paraId="330C5033" w14:textId="77777777" w:rsidR="00802FA5" w:rsidRDefault="00802FA5" w:rsidP="00361B52"/>
          <w:p w14:paraId="7A6D8167" w14:textId="77777777" w:rsidR="00802FA5" w:rsidRDefault="00802FA5" w:rsidP="00361B52"/>
          <w:p w14:paraId="560A3431" w14:textId="77777777" w:rsidR="00802FA5" w:rsidRDefault="00802FA5" w:rsidP="00361B52"/>
          <w:p w14:paraId="60812BAB" w14:textId="77777777" w:rsidR="00802FA5" w:rsidRDefault="00802FA5" w:rsidP="00361B52"/>
          <w:p w14:paraId="5675203A" w14:textId="77777777" w:rsidR="00802FA5" w:rsidRDefault="00802FA5" w:rsidP="00361B52"/>
          <w:p w14:paraId="66623A7E" w14:textId="77777777" w:rsidR="00802FA5" w:rsidRDefault="00802FA5" w:rsidP="00361B52"/>
          <w:p w14:paraId="616AE36A" w14:textId="77777777" w:rsidR="00802FA5" w:rsidRDefault="007D5867" w:rsidP="00361B52">
            <w:r>
              <w:t>3</w:t>
            </w:r>
            <w:r w:rsidR="00C164CA">
              <w:t>.2</w:t>
            </w:r>
          </w:p>
          <w:p w14:paraId="5CA34C12" w14:textId="77777777" w:rsidR="00802FA5" w:rsidRDefault="00802FA5" w:rsidP="00361B52"/>
          <w:p w14:paraId="7FAA4453" w14:textId="77777777" w:rsidR="00802FA5" w:rsidRDefault="00802FA5" w:rsidP="00361B52"/>
          <w:p w14:paraId="420C12AC" w14:textId="77777777" w:rsidR="00802FA5" w:rsidRDefault="00802FA5" w:rsidP="00361B52"/>
          <w:p w14:paraId="64352753" w14:textId="77777777" w:rsidR="00802FA5" w:rsidRDefault="00802FA5" w:rsidP="00361B52"/>
          <w:p w14:paraId="663288FF" w14:textId="77777777" w:rsidR="00802FA5" w:rsidRDefault="00802FA5" w:rsidP="00361B52"/>
          <w:p w14:paraId="3BBE836A" w14:textId="77777777" w:rsidR="00802FA5" w:rsidRPr="00BF71AF" w:rsidRDefault="007D5867" w:rsidP="00361B52">
            <w:r>
              <w:t>3</w:t>
            </w:r>
            <w:r w:rsidR="00802FA5">
              <w:t>.3</w:t>
            </w:r>
          </w:p>
        </w:tc>
        <w:tc>
          <w:tcPr>
            <w:tcW w:w="9214" w:type="dxa"/>
            <w:tcBorders>
              <w:top w:val="nil"/>
              <w:left w:val="nil"/>
              <w:right w:val="nil"/>
            </w:tcBorders>
          </w:tcPr>
          <w:p w14:paraId="16C45F1D" w14:textId="77777777" w:rsidR="001739EB" w:rsidRPr="00BF71AF" w:rsidRDefault="001739EB"/>
          <w:p w14:paraId="06819AB4" w14:textId="77777777" w:rsidR="001739EB" w:rsidRDefault="00802FA5" w:rsidP="00FA1D94">
            <w:pPr>
              <w:rPr>
                <w:b/>
              </w:rPr>
            </w:pPr>
            <w:r>
              <w:rPr>
                <w:b/>
              </w:rPr>
              <w:t>DISCLOSURE OF INFORMATION</w:t>
            </w:r>
          </w:p>
          <w:p w14:paraId="3518A396" w14:textId="77777777" w:rsidR="00802FA5" w:rsidRDefault="00802FA5" w:rsidP="00FA1D94">
            <w:pPr>
              <w:rPr>
                <w:b/>
              </w:rPr>
            </w:pPr>
          </w:p>
          <w:p w14:paraId="0D48942D" w14:textId="77777777" w:rsidR="00802FA5" w:rsidRDefault="00C23A91" w:rsidP="00802FA5">
            <w:pPr>
              <w:tabs>
                <w:tab w:val="left" w:pos="1440"/>
              </w:tabs>
            </w:pPr>
            <w:r>
              <w:t>The</w:t>
            </w:r>
            <w:r w:rsidR="00E968A4">
              <w:t xml:space="preserve"> Trust</w:t>
            </w:r>
            <w:r w:rsidR="00802FA5">
              <w:t xml:space="preserve"> believes that open government is best.  The law requires that certain types of information must be available to </w:t>
            </w:r>
            <w:r w:rsidR="00802FA5" w:rsidRPr="00C23A91">
              <w:t>Auditors, Government departments</w:t>
            </w:r>
            <w:r w:rsidR="001F7401">
              <w:t xml:space="preserve"> e.g. Education Funding Agency (EFA)</w:t>
            </w:r>
            <w:r w:rsidR="00802FA5" w:rsidRPr="00C23A91">
              <w:t>, service users and the public.</w:t>
            </w:r>
            <w:r w:rsidR="00802FA5">
              <w:t xml:space="preserve">  </w:t>
            </w:r>
            <w:r>
              <w:t>The</w:t>
            </w:r>
            <w:r w:rsidR="00E968A4">
              <w:t xml:space="preserve"> Trust</w:t>
            </w:r>
            <w:r w:rsidR="00802FA5">
              <w:t xml:space="preserve"> itself may decide to be open about other types of information. </w:t>
            </w:r>
            <w:r w:rsidR="00402FC1">
              <w:t>However, there are other categories of information that must be kept secure.</w:t>
            </w:r>
            <w:r w:rsidR="00802FA5">
              <w:t xml:space="preserve"> Employees must be aware of which information they are authorised to release and to whom</w:t>
            </w:r>
            <w:r w:rsidR="00402FC1">
              <w:t xml:space="preserve"> and that which they are not</w:t>
            </w:r>
            <w:r w:rsidR="00802FA5">
              <w:t>.</w:t>
            </w:r>
          </w:p>
          <w:p w14:paraId="34693E4B" w14:textId="77777777" w:rsidR="00402FC1" w:rsidRDefault="00402FC1" w:rsidP="00802FA5">
            <w:pPr>
              <w:tabs>
                <w:tab w:val="left" w:pos="1440"/>
              </w:tabs>
            </w:pPr>
          </w:p>
          <w:p w14:paraId="448782B6" w14:textId="77777777" w:rsidR="00802FA5" w:rsidRDefault="00FB2923" w:rsidP="00C817DC">
            <w:pPr>
              <w:tabs>
                <w:tab w:val="left" w:pos="1440"/>
              </w:tabs>
            </w:pPr>
            <w:r>
              <w:t>The</w:t>
            </w:r>
            <w:r w:rsidR="00E968A4">
              <w:t xml:space="preserve"> Trust</w:t>
            </w:r>
            <w:r w:rsidR="00402FC1">
              <w:t xml:space="preserve"> regards compliance with information security standards as a matter of the utmost importance and employees are required to familiarise themselves with and act in accordance with the requirements of </w:t>
            </w:r>
            <w:r w:rsidR="00402FC1" w:rsidRPr="00C23A91">
              <w:t xml:space="preserve">the </w:t>
            </w:r>
            <w:r w:rsidR="00402FC1" w:rsidRPr="00437FF3">
              <w:rPr>
                <w:highlight w:val="yellow"/>
              </w:rPr>
              <w:t>Information Security &amp; Computer Usage Policy</w:t>
            </w:r>
            <w:r w:rsidR="00C164CA" w:rsidRPr="00C23A91">
              <w:t xml:space="preserve">. This policy, together with </w:t>
            </w:r>
            <w:r w:rsidR="00C23A91" w:rsidRPr="00C23A91">
              <w:t>Trust’s</w:t>
            </w:r>
            <w:r w:rsidR="00FF4CDF" w:rsidRPr="00C23A91">
              <w:t xml:space="preserve"> pol</w:t>
            </w:r>
            <w:r w:rsidR="00C23A91" w:rsidRPr="00C23A91">
              <w:t>icies on Freedom of Information and</w:t>
            </w:r>
            <w:r w:rsidR="00FF4CDF" w:rsidRPr="00C23A91">
              <w:t xml:space="preserve"> Data Protection can be accessed via the </w:t>
            </w:r>
            <w:r w:rsidR="00C23A91" w:rsidRPr="00C23A91">
              <w:t>Trust’s shared drive</w:t>
            </w:r>
            <w:r w:rsidR="00C23A91">
              <w:t>.</w:t>
            </w:r>
          </w:p>
          <w:p w14:paraId="1DAE5430" w14:textId="77777777" w:rsidR="00C23A91" w:rsidRDefault="00C23A91" w:rsidP="00C817DC">
            <w:pPr>
              <w:tabs>
                <w:tab w:val="left" w:pos="1440"/>
              </w:tabs>
            </w:pPr>
          </w:p>
          <w:p w14:paraId="43E087A2" w14:textId="77777777" w:rsidR="00802FA5" w:rsidRDefault="00802FA5" w:rsidP="00802FA5">
            <w:pPr>
              <w:tabs>
                <w:tab w:val="left" w:pos="1440"/>
              </w:tabs>
            </w:pPr>
            <w:r>
              <w:rPr>
                <w:b/>
              </w:rPr>
              <w:t>‘Insider Dealing’ - Employees should not use any information obtained in the course of their employment for personal gain or benefit, nor should they pass it on to others who might use it in such a way</w:t>
            </w:r>
            <w:r>
              <w:rPr>
                <w:bCs/>
              </w:rPr>
              <w:t>.  F</w:t>
            </w:r>
            <w:r>
              <w:t xml:space="preserve">or example, where an employee of </w:t>
            </w:r>
            <w:r w:rsidR="00FB2923">
              <w:t>the</w:t>
            </w:r>
            <w:r w:rsidR="00E968A4">
              <w:t xml:space="preserve"> Trust</w:t>
            </w:r>
            <w:r w:rsidR="00E34609">
              <w:t xml:space="preserve"> </w:t>
            </w:r>
            <w:r>
              <w:t>who in the course of their employment becomes aware of information (which is not in the public arena i.e. is confidential), which could impact upon the performance of</w:t>
            </w:r>
            <w:r w:rsidR="00FB2923">
              <w:t xml:space="preserve"> </w:t>
            </w:r>
            <w:r>
              <w:t xml:space="preserve">a business or other corporate identity, such information must not be passed on to any third party who does not have a legitimate right of access to that information.  </w:t>
            </w:r>
          </w:p>
          <w:p w14:paraId="17C035A9" w14:textId="77777777" w:rsidR="00FB2923" w:rsidRDefault="00FB2923" w:rsidP="00802FA5">
            <w:pPr>
              <w:tabs>
                <w:tab w:val="left" w:pos="1440"/>
              </w:tabs>
            </w:pPr>
          </w:p>
          <w:p w14:paraId="43D745C6" w14:textId="77777777" w:rsidR="00802FA5" w:rsidRPr="0046088F" w:rsidRDefault="00802FA5" w:rsidP="00E34609">
            <w:pPr>
              <w:tabs>
                <w:tab w:val="left" w:pos="1440"/>
              </w:tabs>
            </w:pPr>
            <w:r>
              <w:t xml:space="preserve">Where an employee is in doubt as to the issue of a right of access to such information, then they should refer to </w:t>
            </w:r>
            <w:r w:rsidR="00E34609">
              <w:t xml:space="preserve">the </w:t>
            </w:r>
            <w:r w:rsidR="00FB2923">
              <w:t>School Leadership or Trustee</w:t>
            </w:r>
            <w:r>
              <w:t xml:space="preserve">.  All information will be treated in confidence by the </w:t>
            </w:r>
            <w:r w:rsidRPr="00FB2923">
              <w:t>officer(s)</w:t>
            </w:r>
            <w:r>
              <w:t xml:space="preserve"> concerned.  The information must not be disclosed unless the </w:t>
            </w:r>
            <w:r w:rsidR="00FB2923">
              <w:t>Trust</w:t>
            </w:r>
            <w:r>
              <w:t xml:space="preserve"> has agreed that it</w:t>
            </w:r>
            <w:r w:rsidR="0046088F">
              <w:t xml:space="preserve"> </w:t>
            </w:r>
            <w:r>
              <w:t xml:space="preserve">is ‘safe to do so’.  </w:t>
            </w:r>
          </w:p>
          <w:p w14:paraId="349C8B4E" w14:textId="77777777" w:rsidR="00802FA5" w:rsidRPr="00BF71AF" w:rsidRDefault="00802FA5" w:rsidP="00FA1D94"/>
        </w:tc>
      </w:tr>
      <w:tr w:rsidR="00A9163D" w:rsidRPr="00BF71AF" w14:paraId="51D3F113" w14:textId="77777777">
        <w:tc>
          <w:tcPr>
            <w:tcW w:w="992" w:type="dxa"/>
            <w:tcBorders>
              <w:top w:val="nil"/>
              <w:left w:val="nil"/>
              <w:right w:val="nil"/>
            </w:tcBorders>
            <w:shd w:val="clear" w:color="auto" w:fill="CCCCCC"/>
          </w:tcPr>
          <w:p w14:paraId="2DFC1548" w14:textId="77777777" w:rsidR="00A9163D" w:rsidRPr="001408B2" w:rsidRDefault="00A9163D">
            <w:pPr>
              <w:rPr>
                <w:sz w:val="4"/>
                <w:szCs w:val="4"/>
              </w:rPr>
            </w:pPr>
          </w:p>
        </w:tc>
        <w:tc>
          <w:tcPr>
            <w:tcW w:w="9214" w:type="dxa"/>
            <w:tcBorders>
              <w:top w:val="nil"/>
              <w:left w:val="nil"/>
              <w:right w:val="nil"/>
            </w:tcBorders>
            <w:shd w:val="clear" w:color="auto" w:fill="CCCCCC"/>
          </w:tcPr>
          <w:p w14:paraId="3AC9266D" w14:textId="77777777" w:rsidR="00A9163D" w:rsidRPr="001408B2" w:rsidRDefault="00A9163D" w:rsidP="005E541C">
            <w:pPr>
              <w:rPr>
                <w:b/>
                <w:color w:val="000000"/>
                <w:sz w:val="4"/>
                <w:szCs w:val="4"/>
              </w:rPr>
            </w:pPr>
          </w:p>
        </w:tc>
      </w:tr>
      <w:tr w:rsidR="003F48BF" w:rsidRPr="00BF71AF" w14:paraId="4FBBF41C" w14:textId="77777777">
        <w:tc>
          <w:tcPr>
            <w:tcW w:w="992" w:type="dxa"/>
            <w:tcBorders>
              <w:top w:val="nil"/>
              <w:left w:val="nil"/>
              <w:right w:val="nil"/>
            </w:tcBorders>
          </w:tcPr>
          <w:p w14:paraId="4AD438B3" w14:textId="77777777" w:rsidR="003F48BF" w:rsidRDefault="003F48BF"/>
          <w:p w14:paraId="4A8FF9DA" w14:textId="77777777" w:rsidR="003F48BF" w:rsidRDefault="007D5867">
            <w:r>
              <w:t>4</w:t>
            </w:r>
            <w:r w:rsidR="003F48BF">
              <w:t>.0</w:t>
            </w:r>
          </w:p>
          <w:p w14:paraId="1070FD56" w14:textId="77777777" w:rsidR="003F48BF" w:rsidRDefault="003F48BF"/>
          <w:p w14:paraId="59B37740" w14:textId="77777777" w:rsidR="004D2B18" w:rsidRDefault="007D5867">
            <w:r>
              <w:t>4</w:t>
            </w:r>
            <w:r w:rsidR="004D2B18">
              <w:t>.1</w:t>
            </w:r>
          </w:p>
          <w:p w14:paraId="54F2B621" w14:textId="77777777" w:rsidR="004D2B18" w:rsidRDefault="004D2B18"/>
          <w:p w14:paraId="7E41EEB2" w14:textId="77777777" w:rsidR="004D2B18" w:rsidRDefault="004D2B18"/>
          <w:p w14:paraId="426F1348" w14:textId="77777777" w:rsidR="00D81AB0" w:rsidRDefault="00D81AB0"/>
          <w:p w14:paraId="3A438B4C" w14:textId="77777777" w:rsidR="00D81AB0" w:rsidRDefault="00D81AB0"/>
          <w:p w14:paraId="4C43A9CA" w14:textId="77777777" w:rsidR="00D81AB0" w:rsidRDefault="00D81AB0"/>
          <w:p w14:paraId="5AD599A6" w14:textId="77777777" w:rsidR="00493FFC" w:rsidRDefault="00493FFC"/>
          <w:p w14:paraId="4F746B64" w14:textId="77777777" w:rsidR="002D715E" w:rsidRDefault="002D715E"/>
          <w:p w14:paraId="4048BF5C" w14:textId="77777777" w:rsidR="002D715E" w:rsidRDefault="002D715E"/>
          <w:p w14:paraId="41E1F2B4" w14:textId="77777777" w:rsidR="004D2B18" w:rsidRDefault="007D5867">
            <w:r>
              <w:t>4</w:t>
            </w:r>
            <w:r w:rsidR="004D2B18">
              <w:t>.2</w:t>
            </w:r>
          </w:p>
          <w:p w14:paraId="1428CBC5" w14:textId="77777777" w:rsidR="004D2B18" w:rsidRDefault="004D2B18"/>
          <w:p w14:paraId="7C1DF903" w14:textId="77777777" w:rsidR="004D2B18" w:rsidRDefault="004D2B18"/>
          <w:p w14:paraId="24E6EDFD" w14:textId="77777777" w:rsidR="004D2B18" w:rsidRDefault="004D2B18"/>
          <w:p w14:paraId="4A44CD2A" w14:textId="77777777" w:rsidR="004D2B18" w:rsidRDefault="004D2B18"/>
          <w:p w14:paraId="4C7F9E52" w14:textId="77777777" w:rsidR="004D2B18" w:rsidRDefault="004D2B18"/>
          <w:p w14:paraId="56E9965D" w14:textId="77777777" w:rsidR="004D2B18" w:rsidRDefault="007D5867">
            <w:r>
              <w:t>4</w:t>
            </w:r>
            <w:r w:rsidR="00C0687A">
              <w:t>.3</w:t>
            </w:r>
          </w:p>
          <w:p w14:paraId="5A3A612C" w14:textId="77777777" w:rsidR="004D2B18" w:rsidRDefault="004D2B18"/>
          <w:p w14:paraId="0CAECAB3" w14:textId="77777777" w:rsidR="004D2B18" w:rsidRDefault="004D2B18"/>
          <w:p w14:paraId="28A2F637" w14:textId="77777777" w:rsidR="004D2B18" w:rsidRDefault="004D2B18"/>
          <w:p w14:paraId="0ECC76DF" w14:textId="77777777" w:rsidR="004D2B18" w:rsidRDefault="004D2B18"/>
          <w:p w14:paraId="54F90926" w14:textId="77777777" w:rsidR="004D2B18" w:rsidRDefault="004D2B18"/>
          <w:p w14:paraId="70E0E339" w14:textId="77777777" w:rsidR="004D2B18" w:rsidRDefault="004D2B18"/>
          <w:p w14:paraId="7E79FB89" w14:textId="77777777" w:rsidR="00D9169D" w:rsidRDefault="00D9169D"/>
          <w:p w14:paraId="28B3C476" w14:textId="77777777" w:rsidR="00C0687A" w:rsidRDefault="00C0687A"/>
          <w:p w14:paraId="1384A8EE" w14:textId="77777777" w:rsidR="004D2B18" w:rsidRDefault="007D5867">
            <w:r>
              <w:t>4</w:t>
            </w:r>
            <w:r w:rsidR="00C0687A">
              <w:t>.4</w:t>
            </w:r>
          </w:p>
          <w:p w14:paraId="63515F91" w14:textId="77777777" w:rsidR="004D2B18" w:rsidRDefault="004D2B18"/>
          <w:p w14:paraId="43CC24DA" w14:textId="77777777" w:rsidR="004D2B18" w:rsidRDefault="004D2B18"/>
          <w:p w14:paraId="09AE9D9C" w14:textId="77777777" w:rsidR="004D2B18" w:rsidRDefault="004D2B18"/>
          <w:p w14:paraId="0AE1180E" w14:textId="77777777" w:rsidR="004D2B18" w:rsidRDefault="004D2B18"/>
          <w:p w14:paraId="78649544" w14:textId="77777777" w:rsidR="004D2B18" w:rsidRDefault="004D2B18"/>
          <w:p w14:paraId="45BF5D25" w14:textId="77777777" w:rsidR="004D2B18" w:rsidRDefault="004D2B18"/>
          <w:p w14:paraId="59652FA1" w14:textId="77777777" w:rsidR="004D2B18" w:rsidRDefault="004D2B18"/>
          <w:p w14:paraId="19E10F81" w14:textId="77777777" w:rsidR="004D2B18" w:rsidRDefault="004D2B18"/>
          <w:p w14:paraId="6A1C7D6F" w14:textId="77777777" w:rsidR="004D2B18" w:rsidRDefault="004D2B18" w:rsidP="009E0426"/>
        </w:tc>
        <w:tc>
          <w:tcPr>
            <w:tcW w:w="9214" w:type="dxa"/>
            <w:tcBorders>
              <w:top w:val="nil"/>
              <w:left w:val="nil"/>
              <w:right w:val="nil"/>
            </w:tcBorders>
          </w:tcPr>
          <w:p w14:paraId="620506A8" w14:textId="77777777" w:rsidR="003F48BF" w:rsidRDefault="003F48BF" w:rsidP="00A9163D">
            <w:pPr>
              <w:rPr>
                <w:b/>
                <w:u w:val="single"/>
              </w:rPr>
            </w:pPr>
          </w:p>
          <w:p w14:paraId="75DD341E" w14:textId="77777777" w:rsidR="00D81AB0" w:rsidRPr="00D81AB0" w:rsidRDefault="00D81AB0" w:rsidP="00FC4826">
            <w:pPr>
              <w:tabs>
                <w:tab w:val="left" w:pos="1440"/>
              </w:tabs>
              <w:ind w:left="720" w:hanging="720"/>
              <w:rPr>
                <w:b/>
              </w:rPr>
            </w:pPr>
            <w:r w:rsidRPr="00D81AB0">
              <w:rPr>
                <w:b/>
              </w:rPr>
              <w:t>RELATIONSHIPS</w:t>
            </w:r>
          </w:p>
          <w:p w14:paraId="422561FA" w14:textId="77777777" w:rsidR="00D81AB0" w:rsidRDefault="00D81AB0" w:rsidP="00FC4826">
            <w:pPr>
              <w:tabs>
                <w:tab w:val="left" w:pos="1440"/>
              </w:tabs>
              <w:ind w:left="720" w:hanging="720"/>
              <w:rPr>
                <w:b/>
              </w:rPr>
            </w:pPr>
          </w:p>
          <w:p w14:paraId="2F2C900F" w14:textId="77777777" w:rsidR="00D9169D" w:rsidRPr="009E0426" w:rsidRDefault="00D9169D" w:rsidP="00D9169D">
            <w:pPr>
              <w:rPr>
                <w:b/>
              </w:rPr>
            </w:pPr>
            <w:r w:rsidRPr="009E0426">
              <w:rPr>
                <w:b/>
              </w:rPr>
              <w:t>Relationships between employees</w:t>
            </w:r>
          </w:p>
          <w:p w14:paraId="5B9F59ED" w14:textId="77777777" w:rsidR="00D9169D" w:rsidRPr="009E0426" w:rsidRDefault="00D9169D" w:rsidP="00FC4826">
            <w:pPr>
              <w:tabs>
                <w:tab w:val="left" w:pos="720"/>
                <w:tab w:val="left" w:pos="1440"/>
              </w:tabs>
            </w:pPr>
          </w:p>
          <w:p w14:paraId="0B49C812" w14:textId="77777777" w:rsidR="00FC4826" w:rsidRPr="009E0426" w:rsidRDefault="00D9169D" w:rsidP="00FC4826">
            <w:pPr>
              <w:tabs>
                <w:tab w:val="left" w:pos="720"/>
                <w:tab w:val="left" w:pos="1440"/>
              </w:tabs>
            </w:pPr>
            <w:r w:rsidRPr="009E0426">
              <w:t>Where a personal relationship exists between employees, an employee should declare this to their line manager if the relationship could be deemed as a conflict of interest, trust or breach of confidentiality.</w:t>
            </w:r>
            <w:r w:rsidR="004E6781" w:rsidRPr="009E0426">
              <w:t xml:space="preserve"> Also where a personal relationship exists between employees who are </w:t>
            </w:r>
            <w:r w:rsidR="002F5DB0" w:rsidRPr="009E0426">
              <w:t xml:space="preserve">in a </w:t>
            </w:r>
            <w:r w:rsidR="004E6781" w:rsidRPr="009E0426">
              <w:t>line manage</w:t>
            </w:r>
            <w:r w:rsidR="002F5DB0" w:rsidRPr="009E0426">
              <w:t>ment or supervisory relationship at work</w:t>
            </w:r>
            <w:r w:rsidR="004E6781" w:rsidRPr="009E0426">
              <w:t xml:space="preserve">, then they must not be involved in Recruitment and </w:t>
            </w:r>
            <w:r w:rsidR="002F5DB0" w:rsidRPr="009E0426">
              <w:t>S</w:t>
            </w:r>
            <w:r w:rsidR="004E6781" w:rsidRPr="009E0426">
              <w:t xml:space="preserve">election, </w:t>
            </w:r>
            <w:r w:rsidR="002F5DB0" w:rsidRPr="009E0426">
              <w:t xml:space="preserve">improving performance, </w:t>
            </w:r>
            <w:r w:rsidR="009E0426" w:rsidRPr="009E0426">
              <w:t xml:space="preserve">pay and grading, </w:t>
            </w:r>
            <w:r w:rsidR="002F5DB0" w:rsidRPr="009E0426">
              <w:t xml:space="preserve">disciplinary, grievance </w:t>
            </w:r>
            <w:r w:rsidR="004E6781" w:rsidRPr="009E0426">
              <w:t xml:space="preserve">or any other management activity involving the other employee. </w:t>
            </w:r>
          </w:p>
          <w:p w14:paraId="288D0E64" w14:textId="77777777" w:rsidR="00D9169D" w:rsidRDefault="00D9169D" w:rsidP="00FC4826">
            <w:pPr>
              <w:tabs>
                <w:tab w:val="left" w:pos="720"/>
                <w:tab w:val="left" w:pos="1440"/>
              </w:tabs>
            </w:pPr>
          </w:p>
          <w:p w14:paraId="466DE07A" w14:textId="77777777" w:rsidR="00FC4826" w:rsidRDefault="00FC4826" w:rsidP="00FC4826">
            <w:pPr>
              <w:tabs>
                <w:tab w:val="left" w:pos="1440"/>
              </w:tabs>
              <w:ind w:left="720" w:hanging="720"/>
            </w:pPr>
            <w:r>
              <w:rPr>
                <w:b/>
              </w:rPr>
              <w:t>The Local Community and Service Users</w:t>
            </w:r>
          </w:p>
          <w:p w14:paraId="00499379" w14:textId="77777777" w:rsidR="00FC4826" w:rsidRDefault="00FC4826" w:rsidP="00FC4826"/>
          <w:p w14:paraId="21AB32B2" w14:textId="77777777" w:rsidR="00FC4826" w:rsidRPr="00173898" w:rsidRDefault="00FC4826" w:rsidP="006941C8">
            <w:pPr>
              <w:tabs>
                <w:tab w:val="left" w:pos="1440"/>
              </w:tabs>
            </w:pPr>
            <w:r>
              <w:lastRenderedPageBreak/>
              <w:t xml:space="preserve">Employees should be aware of their responsibilities to the community they </w:t>
            </w:r>
            <w:r w:rsidRPr="00A625DE">
              <w:t>serve</w:t>
            </w:r>
            <w:r>
              <w:t xml:space="preserve"> and ensure courteous, efficient and impartial service deliver</w:t>
            </w:r>
            <w:r w:rsidR="006941C8">
              <w:t xml:space="preserve">y to all groups and individuals </w:t>
            </w:r>
            <w:r>
              <w:t xml:space="preserve">within that community and as defined by the policies of </w:t>
            </w:r>
            <w:r w:rsidR="00C0687A">
              <w:t>the</w:t>
            </w:r>
            <w:r w:rsidR="00E968A4">
              <w:t xml:space="preserve"> Trust</w:t>
            </w:r>
            <w:r>
              <w:t>.</w:t>
            </w:r>
          </w:p>
          <w:p w14:paraId="3FC490CF" w14:textId="77777777" w:rsidR="00FC4826" w:rsidRDefault="00FC4826" w:rsidP="00FC4826"/>
          <w:p w14:paraId="72F43BA0" w14:textId="77777777" w:rsidR="00FC4826" w:rsidRPr="00791929" w:rsidRDefault="00FC4826" w:rsidP="00FC4826">
            <w:pPr>
              <w:tabs>
                <w:tab w:val="left" w:pos="1440"/>
              </w:tabs>
              <w:rPr>
                <w:b/>
              </w:rPr>
            </w:pPr>
            <w:r>
              <w:rPr>
                <w:b/>
              </w:rPr>
              <w:t>Potential Conflict of Interest in Case Working</w:t>
            </w:r>
          </w:p>
          <w:p w14:paraId="1EA04E95" w14:textId="77777777" w:rsidR="00FC4826" w:rsidRDefault="00FC4826" w:rsidP="00FC4826">
            <w:pPr>
              <w:tabs>
                <w:tab w:val="left" w:pos="1440"/>
              </w:tabs>
              <w:ind w:left="720" w:hanging="720"/>
              <w:rPr>
                <w:b/>
              </w:rPr>
            </w:pPr>
          </w:p>
          <w:p w14:paraId="06F35B83" w14:textId="77777777" w:rsidR="00FC4826" w:rsidRPr="00791929" w:rsidRDefault="00FC4826" w:rsidP="0046088F">
            <w:pPr>
              <w:tabs>
                <w:tab w:val="left" w:pos="1440"/>
              </w:tabs>
            </w:pPr>
            <w:r>
              <w:t>Where an individual staff member knows or has any kind of relationship with a client or a member of their family, it would be appropriate for that individual to consider, along</w:t>
            </w:r>
            <w:r w:rsidR="00493FFC">
              <w:t xml:space="preserve"> </w:t>
            </w:r>
            <w:r>
              <w:t>with their line manager whether there is likely to be any p</w:t>
            </w:r>
            <w:r w:rsidR="00BF1BB2">
              <w:t>otential conflict of interest or</w:t>
            </w:r>
            <w:r>
              <w:t xml:space="preserve"> alleged conflict of interest which may affect the working of the case.  This consideration should be documented along with the decision for the individual staff member to retain or to pass on the case and the reasons for the decision arrived</w:t>
            </w:r>
            <w:r w:rsidR="0046088F">
              <w:t xml:space="preserve"> </w:t>
            </w:r>
            <w:r>
              <w:t>at.</w:t>
            </w:r>
          </w:p>
          <w:p w14:paraId="410A589A" w14:textId="77777777" w:rsidR="00493FFC" w:rsidRDefault="00493FFC" w:rsidP="00FC4826"/>
          <w:p w14:paraId="44F5E5A2" w14:textId="77777777" w:rsidR="00FC4826" w:rsidRPr="00173898" w:rsidRDefault="00FC4826" w:rsidP="00FC4826">
            <w:pPr>
              <w:tabs>
                <w:tab w:val="left" w:pos="1440"/>
              </w:tabs>
              <w:rPr>
                <w:b/>
              </w:rPr>
            </w:pPr>
            <w:r w:rsidRPr="00173898">
              <w:rPr>
                <w:b/>
              </w:rPr>
              <w:t>Contractors</w:t>
            </w:r>
          </w:p>
          <w:p w14:paraId="287761F4" w14:textId="77777777" w:rsidR="00FC4826" w:rsidRDefault="00FC4826" w:rsidP="00FC4826">
            <w:pPr>
              <w:tabs>
                <w:tab w:val="left" w:pos="1440"/>
              </w:tabs>
              <w:ind w:left="720" w:hanging="720"/>
              <w:rPr>
                <w:b/>
              </w:rPr>
            </w:pPr>
          </w:p>
          <w:p w14:paraId="06F588EA" w14:textId="77777777" w:rsidR="00FC4826" w:rsidRDefault="00FC4826" w:rsidP="0046088F">
            <w:pPr>
              <w:tabs>
                <w:tab w:val="left" w:pos="1440"/>
              </w:tabs>
            </w:pPr>
            <w:r>
              <w:t>Employees must disclose to the</w:t>
            </w:r>
            <w:r w:rsidR="003C6274">
              <w:t xml:space="preserve"> </w:t>
            </w:r>
            <w:r w:rsidR="003C6274" w:rsidRPr="00C0687A">
              <w:t>Trust</w:t>
            </w:r>
            <w:r w:rsidR="00C0687A">
              <w:t xml:space="preserve"> Board</w:t>
            </w:r>
            <w:r>
              <w:t>, all relationships of a business or private nature with external contractors or potential contractors.  Orders and contracts must be awarded on merit, by fair competition against other tenders, and no special favour should be shown to businesses run by, for example, friends, partners or relatives in the tendering process.  Thi</w:t>
            </w:r>
            <w:r w:rsidR="0046088F">
              <w:t xml:space="preserve">s information should be </w:t>
            </w:r>
            <w:r>
              <w:t xml:space="preserve">given to the </w:t>
            </w:r>
            <w:r w:rsidR="003C6274" w:rsidRPr="00C0687A">
              <w:t xml:space="preserve">Trust Board or </w:t>
            </w:r>
            <w:r w:rsidR="00C0687A">
              <w:t>nominated representative</w:t>
            </w:r>
            <w:r w:rsidR="003C6274" w:rsidRPr="00C0687A">
              <w:t xml:space="preserve"> </w:t>
            </w:r>
            <w:r w:rsidR="00C0687A">
              <w:t>for the Register of Business Interests</w:t>
            </w:r>
            <w:r w:rsidR="00C0687A" w:rsidRPr="00C0687A">
              <w:t>.</w:t>
            </w:r>
            <w:r>
              <w:t xml:space="preserve"> </w:t>
            </w:r>
          </w:p>
          <w:p w14:paraId="14922020" w14:textId="77777777" w:rsidR="00FC4826" w:rsidRDefault="00FC4826" w:rsidP="00FC4826"/>
          <w:p w14:paraId="44E7180F" w14:textId="77777777" w:rsidR="00C0687A" w:rsidRDefault="00FC4826" w:rsidP="00C0687A">
            <w:pPr>
              <w:tabs>
                <w:tab w:val="left" w:pos="1440"/>
              </w:tabs>
            </w:pPr>
            <w:r>
              <w:t>Employees who engage or supervise contractors or have</w:t>
            </w:r>
            <w:r w:rsidR="005179CF">
              <w:t xml:space="preserve"> </w:t>
            </w:r>
            <w:r>
              <w:t>any other official relationship with contractors and have previously had or currently have a relationship in a private or domestic capacity with contractors, should declare</w:t>
            </w:r>
            <w:r w:rsidR="004D2B18">
              <w:t xml:space="preserve"> </w:t>
            </w:r>
            <w:r>
              <w:t>that relationship to</w:t>
            </w:r>
            <w:r w:rsidR="00C0687A">
              <w:t xml:space="preserve"> the </w:t>
            </w:r>
            <w:r w:rsidR="00C0687A" w:rsidRPr="00CC0A91">
              <w:t>Trust Board</w:t>
            </w:r>
            <w:r w:rsidRPr="00CC0A91">
              <w:t>.  This inf</w:t>
            </w:r>
            <w:r w:rsidR="0046088F" w:rsidRPr="00CC0A91">
              <w:t xml:space="preserve">ormation should be given to the </w:t>
            </w:r>
            <w:r w:rsidR="003C6274" w:rsidRPr="00CC0A91">
              <w:t xml:space="preserve">Trust Board </w:t>
            </w:r>
            <w:r w:rsidRPr="00CC0A91">
              <w:t xml:space="preserve">or nominated </w:t>
            </w:r>
            <w:r w:rsidR="00C0687A" w:rsidRPr="00CC0A91">
              <w:t>representative</w:t>
            </w:r>
            <w:r w:rsidRPr="00CC0A91">
              <w:t xml:space="preserve"> </w:t>
            </w:r>
            <w:r w:rsidR="00C0687A" w:rsidRPr="00CC0A91">
              <w:t>for the Register of Business Interests.</w:t>
            </w:r>
            <w:r w:rsidR="00C0687A">
              <w:t xml:space="preserve"> </w:t>
            </w:r>
          </w:p>
          <w:p w14:paraId="7092C645" w14:textId="77777777" w:rsidR="00FC4826" w:rsidRDefault="00FC4826" w:rsidP="00FC4826">
            <w:pPr>
              <w:tabs>
                <w:tab w:val="left" w:pos="1440"/>
              </w:tabs>
              <w:ind w:left="720" w:hanging="720"/>
            </w:pPr>
          </w:p>
          <w:p w14:paraId="49CD4891" w14:textId="77777777" w:rsidR="00FC4826" w:rsidRDefault="00FC4826" w:rsidP="004D2B18">
            <w:pPr>
              <w:tabs>
                <w:tab w:val="left" w:pos="1440"/>
              </w:tabs>
              <w:ind w:left="720" w:hanging="720"/>
            </w:pPr>
            <w:r>
              <w:t>In all cases, employees should declare any interests/relationships as soon as is practicable.</w:t>
            </w:r>
          </w:p>
          <w:p w14:paraId="6365B41F" w14:textId="77777777" w:rsidR="003F48BF" w:rsidRDefault="003F48BF" w:rsidP="00B9495B">
            <w:pPr>
              <w:pStyle w:val="Header"/>
              <w:tabs>
                <w:tab w:val="clear" w:pos="4153"/>
                <w:tab w:val="clear" w:pos="8306"/>
                <w:tab w:val="left" w:pos="3544"/>
              </w:tabs>
              <w:rPr>
                <w:b/>
                <w:u w:val="single"/>
              </w:rPr>
            </w:pPr>
          </w:p>
        </w:tc>
      </w:tr>
      <w:tr w:rsidR="00E8780D" w:rsidRPr="00E8780D" w14:paraId="015E1924" w14:textId="77777777">
        <w:tc>
          <w:tcPr>
            <w:tcW w:w="992" w:type="dxa"/>
            <w:tcBorders>
              <w:top w:val="nil"/>
              <w:left w:val="nil"/>
              <w:right w:val="nil"/>
            </w:tcBorders>
            <w:shd w:val="clear" w:color="auto" w:fill="CCCCCC"/>
          </w:tcPr>
          <w:p w14:paraId="7890B0C2" w14:textId="77777777" w:rsidR="00E8780D" w:rsidRPr="00E8780D" w:rsidRDefault="00E8780D">
            <w:pPr>
              <w:rPr>
                <w:sz w:val="4"/>
                <w:szCs w:val="4"/>
              </w:rPr>
            </w:pPr>
          </w:p>
        </w:tc>
        <w:tc>
          <w:tcPr>
            <w:tcW w:w="9214" w:type="dxa"/>
            <w:tcBorders>
              <w:top w:val="nil"/>
              <w:left w:val="nil"/>
              <w:right w:val="nil"/>
            </w:tcBorders>
            <w:shd w:val="clear" w:color="auto" w:fill="CCCCCC"/>
          </w:tcPr>
          <w:p w14:paraId="61D9F377" w14:textId="77777777" w:rsidR="00E8780D" w:rsidRPr="00E8780D" w:rsidRDefault="00E8780D" w:rsidP="00A9163D">
            <w:pPr>
              <w:rPr>
                <w:b/>
                <w:sz w:val="4"/>
                <w:szCs w:val="4"/>
                <w:u w:val="single"/>
              </w:rPr>
            </w:pPr>
          </w:p>
        </w:tc>
      </w:tr>
      <w:tr w:rsidR="00E8780D" w:rsidRPr="00BF71AF" w14:paraId="5777FC73" w14:textId="77777777">
        <w:tc>
          <w:tcPr>
            <w:tcW w:w="992" w:type="dxa"/>
            <w:tcBorders>
              <w:top w:val="nil"/>
              <w:left w:val="nil"/>
              <w:right w:val="nil"/>
            </w:tcBorders>
          </w:tcPr>
          <w:p w14:paraId="11F725B1" w14:textId="77777777" w:rsidR="00E8780D" w:rsidRPr="002A0E47" w:rsidRDefault="00E8780D">
            <w:pPr>
              <w:rPr>
                <w:sz w:val="24"/>
              </w:rPr>
            </w:pPr>
          </w:p>
          <w:p w14:paraId="516D9FD6" w14:textId="77777777" w:rsidR="008C2A5A" w:rsidRDefault="008C2A5A"/>
          <w:p w14:paraId="7599C458" w14:textId="77777777" w:rsidR="008C2A5A" w:rsidRDefault="008C2A5A"/>
          <w:p w14:paraId="270E6632" w14:textId="77777777" w:rsidR="002A0E47" w:rsidRDefault="007D5867">
            <w:r>
              <w:t>5</w:t>
            </w:r>
            <w:r w:rsidR="002A0E47">
              <w:t>.0</w:t>
            </w:r>
          </w:p>
          <w:p w14:paraId="6E735A50" w14:textId="77777777" w:rsidR="002A0E47" w:rsidRDefault="002A0E47"/>
          <w:p w14:paraId="5A5C9A35" w14:textId="77777777" w:rsidR="004D2B18" w:rsidRDefault="007D5867">
            <w:r>
              <w:t>5</w:t>
            </w:r>
            <w:r w:rsidR="004D2B18">
              <w:t>.1</w:t>
            </w:r>
          </w:p>
          <w:p w14:paraId="2D94D9DE" w14:textId="77777777" w:rsidR="004D2B18" w:rsidRDefault="004D2B18"/>
          <w:p w14:paraId="4276E1BB" w14:textId="77777777" w:rsidR="004D2B18" w:rsidRDefault="004D2B18"/>
          <w:p w14:paraId="65BE92BB" w14:textId="77777777" w:rsidR="004D2B18" w:rsidRDefault="004D2B18"/>
          <w:p w14:paraId="5B0FFAEE" w14:textId="77777777" w:rsidR="004D2B18" w:rsidRDefault="004D2B18"/>
          <w:p w14:paraId="0F1A64FD" w14:textId="77777777" w:rsidR="004D2B18" w:rsidRDefault="004D2B18"/>
          <w:p w14:paraId="02A1004D" w14:textId="77777777" w:rsidR="004D2B18" w:rsidRDefault="004D2B18"/>
          <w:p w14:paraId="75953AE6" w14:textId="77777777" w:rsidR="004D2B18" w:rsidRDefault="007D5867">
            <w:r>
              <w:t>5</w:t>
            </w:r>
            <w:r w:rsidR="004D2B18">
              <w:t>.2</w:t>
            </w:r>
          </w:p>
        </w:tc>
        <w:tc>
          <w:tcPr>
            <w:tcW w:w="9214" w:type="dxa"/>
            <w:tcBorders>
              <w:top w:val="nil"/>
              <w:left w:val="nil"/>
              <w:right w:val="nil"/>
            </w:tcBorders>
          </w:tcPr>
          <w:p w14:paraId="79017AD8" w14:textId="77777777" w:rsidR="00E8780D" w:rsidRDefault="00E8780D" w:rsidP="00A9163D">
            <w:pPr>
              <w:rPr>
                <w:b/>
                <w:u w:val="single"/>
              </w:rPr>
            </w:pPr>
          </w:p>
          <w:p w14:paraId="48D2B9F6" w14:textId="77777777" w:rsidR="008C2A5A" w:rsidRDefault="008C2A5A" w:rsidP="004D2B18">
            <w:pPr>
              <w:tabs>
                <w:tab w:val="left" w:pos="720"/>
              </w:tabs>
              <w:rPr>
                <w:b/>
              </w:rPr>
            </w:pPr>
          </w:p>
          <w:p w14:paraId="5734F832" w14:textId="77777777" w:rsidR="008C2A5A" w:rsidRDefault="008C2A5A" w:rsidP="004D2B18">
            <w:pPr>
              <w:tabs>
                <w:tab w:val="left" w:pos="720"/>
              </w:tabs>
              <w:rPr>
                <w:b/>
              </w:rPr>
            </w:pPr>
          </w:p>
          <w:p w14:paraId="26226A3C" w14:textId="77777777" w:rsidR="00E8780D" w:rsidRDefault="004D2B18" w:rsidP="004D2B18">
            <w:pPr>
              <w:tabs>
                <w:tab w:val="left" w:pos="720"/>
              </w:tabs>
              <w:rPr>
                <w:b/>
              </w:rPr>
            </w:pPr>
            <w:r>
              <w:rPr>
                <w:b/>
              </w:rPr>
              <w:t>APPOINTMENT AND OTHER EMPLOYMENT MATTERS</w:t>
            </w:r>
          </w:p>
          <w:p w14:paraId="115251FF" w14:textId="77777777" w:rsidR="004D2B18" w:rsidRDefault="004D2B18" w:rsidP="004D2B18">
            <w:pPr>
              <w:tabs>
                <w:tab w:val="left" w:pos="720"/>
              </w:tabs>
              <w:rPr>
                <w:b/>
              </w:rPr>
            </w:pPr>
          </w:p>
          <w:p w14:paraId="1E206115" w14:textId="77777777" w:rsidR="004D2B18" w:rsidRDefault="004D2B18" w:rsidP="004D2B18">
            <w:pPr>
              <w:tabs>
                <w:tab w:val="left" w:pos="1440"/>
              </w:tabs>
            </w:pPr>
            <w:r>
              <w:t xml:space="preserve">Employees involved in appointments should ensure that these are made on the basis of merit, in accordance with the </w:t>
            </w:r>
            <w:r w:rsidR="00CC0A91">
              <w:t>Recruitment and Selection Policy</w:t>
            </w:r>
            <w:r>
              <w:t>.  An</w:t>
            </w:r>
            <w:r w:rsidR="0046088F">
              <w:t xml:space="preserve"> </w:t>
            </w:r>
            <w:r>
              <w:t>appointment which was based on anything other than the ability of the candidate to undertake th</w:t>
            </w:r>
            <w:r w:rsidR="00CC0A91">
              <w:t>e duties of the post may render the</w:t>
            </w:r>
            <w:r w:rsidR="00E968A4">
              <w:t xml:space="preserve"> Trust</w:t>
            </w:r>
            <w:r>
              <w:t xml:space="preserve"> open to a claim under the Equalities Legislation.  In order to avoid any possible accusation of bias, employees must not be involved in an appointment where they are related to an applicant, or have any personal relationship outside work with him or her.</w:t>
            </w:r>
          </w:p>
          <w:p w14:paraId="5B391401" w14:textId="77777777" w:rsidR="004D2B18" w:rsidRDefault="004D2B18" w:rsidP="004D2B18">
            <w:pPr>
              <w:tabs>
                <w:tab w:val="left" w:pos="1440"/>
              </w:tabs>
              <w:ind w:left="720" w:hanging="720"/>
            </w:pPr>
          </w:p>
          <w:p w14:paraId="37C15F1A" w14:textId="77777777" w:rsidR="004D2B18" w:rsidRDefault="004D2B18" w:rsidP="004D2B18">
            <w:pPr>
              <w:tabs>
                <w:tab w:val="left" w:pos="1440"/>
              </w:tabs>
            </w:pPr>
            <w:r>
              <w:t xml:space="preserve">Similarly, employees must not be involved in decisions relating to </w:t>
            </w:r>
            <w:r w:rsidR="0046088F">
              <w:t>discipline,</w:t>
            </w:r>
            <w:r>
              <w:t xml:space="preserve"> promotion or pay adjustments for any other employee who is a relative, partner or with whom they have a close personal relationship.</w:t>
            </w:r>
          </w:p>
          <w:p w14:paraId="106A4223" w14:textId="77777777" w:rsidR="004D2B18" w:rsidRDefault="004D2B18" w:rsidP="004D2B18">
            <w:pPr>
              <w:tabs>
                <w:tab w:val="left" w:pos="720"/>
              </w:tabs>
              <w:rPr>
                <w:b/>
                <w:u w:val="single"/>
              </w:rPr>
            </w:pPr>
          </w:p>
        </w:tc>
      </w:tr>
      <w:tr w:rsidR="004D2B18" w:rsidRPr="00BF71AF" w14:paraId="001E1C90" w14:textId="77777777">
        <w:tc>
          <w:tcPr>
            <w:tcW w:w="992" w:type="dxa"/>
            <w:tcBorders>
              <w:top w:val="nil"/>
              <w:left w:val="nil"/>
              <w:right w:val="nil"/>
            </w:tcBorders>
            <w:shd w:val="clear" w:color="auto" w:fill="CCCCCC"/>
          </w:tcPr>
          <w:p w14:paraId="311CA969" w14:textId="77777777" w:rsidR="004D2B18" w:rsidRPr="001408B2" w:rsidRDefault="004D2B18" w:rsidP="00E2636E">
            <w:pPr>
              <w:rPr>
                <w:sz w:val="4"/>
                <w:szCs w:val="4"/>
              </w:rPr>
            </w:pPr>
          </w:p>
        </w:tc>
        <w:tc>
          <w:tcPr>
            <w:tcW w:w="9214" w:type="dxa"/>
            <w:tcBorders>
              <w:top w:val="nil"/>
              <w:left w:val="nil"/>
              <w:right w:val="nil"/>
            </w:tcBorders>
            <w:shd w:val="clear" w:color="auto" w:fill="CCCCCC"/>
          </w:tcPr>
          <w:p w14:paraId="339BEE9F" w14:textId="77777777" w:rsidR="004D2B18" w:rsidRPr="001408B2" w:rsidRDefault="004D2B18" w:rsidP="00E2636E">
            <w:pPr>
              <w:rPr>
                <w:b/>
                <w:sz w:val="4"/>
                <w:szCs w:val="4"/>
                <w:u w:val="single"/>
              </w:rPr>
            </w:pPr>
          </w:p>
        </w:tc>
      </w:tr>
      <w:tr w:rsidR="004D2B18" w:rsidRPr="00BF71AF" w14:paraId="7564937D" w14:textId="77777777">
        <w:tc>
          <w:tcPr>
            <w:tcW w:w="992" w:type="dxa"/>
            <w:tcBorders>
              <w:top w:val="nil"/>
              <w:left w:val="nil"/>
              <w:right w:val="nil"/>
            </w:tcBorders>
          </w:tcPr>
          <w:p w14:paraId="1E3A68C7" w14:textId="77777777" w:rsidR="004D2B18" w:rsidRDefault="004D2B18" w:rsidP="00E2636E">
            <w:pPr>
              <w:rPr>
                <w:sz w:val="24"/>
              </w:rPr>
            </w:pPr>
          </w:p>
          <w:p w14:paraId="41D25111" w14:textId="77777777" w:rsidR="004D2B18" w:rsidRPr="0046088F" w:rsidRDefault="007D5867" w:rsidP="00E2636E">
            <w:pPr>
              <w:rPr>
                <w:szCs w:val="22"/>
              </w:rPr>
            </w:pPr>
            <w:r>
              <w:rPr>
                <w:szCs w:val="22"/>
              </w:rPr>
              <w:t>6</w:t>
            </w:r>
            <w:r w:rsidR="004D2B18" w:rsidRPr="0046088F">
              <w:rPr>
                <w:szCs w:val="22"/>
              </w:rPr>
              <w:t>.0</w:t>
            </w:r>
          </w:p>
          <w:p w14:paraId="3C7CD8EF" w14:textId="77777777" w:rsidR="004D2B18" w:rsidRPr="0046088F" w:rsidRDefault="004D2B18" w:rsidP="00E2636E">
            <w:pPr>
              <w:rPr>
                <w:szCs w:val="22"/>
              </w:rPr>
            </w:pPr>
          </w:p>
          <w:p w14:paraId="1C9B27E9" w14:textId="77777777" w:rsidR="004D2B18" w:rsidRPr="0046088F" w:rsidRDefault="007D5867" w:rsidP="00E2636E">
            <w:pPr>
              <w:rPr>
                <w:szCs w:val="22"/>
              </w:rPr>
            </w:pPr>
            <w:r>
              <w:rPr>
                <w:szCs w:val="22"/>
              </w:rPr>
              <w:t>6</w:t>
            </w:r>
            <w:r w:rsidR="005323C3" w:rsidRPr="0046088F">
              <w:rPr>
                <w:szCs w:val="22"/>
              </w:rPr>
              <w:t>.1</w:t>
            </w:r>
          </w:p>
          <w:p w14:paraId="0756DC61" w14:textId="77777777" w:rsidR="002C1302" w:rsidRDefault="002C1302" w:rsidP="00E2636E">
            <w:pPr>
              <w:rPr>
                <w:szCs w:val="22"/>
              </w:rPr>
            </w:pPr>
          </w:p>
          <w:p w14:paraId="2A513AB3" w14:textId="77777777" w:rsidR="00624AF7" w:rsidRPr="0046088F" w:rsidRDefault="00624AF7" w:rsidP="00E2636E">
            <w:pPr>
              <w:rPr>
                <w:szCs w:val="22"/>
              </w:rPr>
            </w:pPr>
          </w:p>
          <w:p w14:paraId="0945A71E" w14:textId="77777777" w:rsidR="001F7401" w:rsidRDefault="001F7401" w:rsidP="00E2636E">
            <w:pPr>
              <w:rPr>
                <w:szCs w:val="22"/>
              </w:rPr>
            </w:pPr>
          </w:p>
          <w:p w14:paraId="5028E551" w14:textId="77777777" w:rsidR="002C1302" w:rsidRPr="0046088F" w:rsidRDefault="007D5867" w:rsidP="00E2636E">
            <w:pPr>
              <w:rPr>
                <w:szCs w:val="22"/>
              </w:rPr>
            </w:pPr>
            <w:r>
              <w:rPr>
                <w:szCs w:val="22"/>
              </w:rPr>
              <w:t>6</w:t>
            </w:r>
            <w:r w:rsidR="002C1302" w:rsidRPr="0046088F">
              <w:rPr>
                <w:szCs w:val="22"/>
              </w:rPr>
              <w:t>.2</w:t>
            </w:r>
          </w:p>
          <w:p w14:paraId="4BF22FD7" w14:textId="77777777" w:rsidR="002C1302" w:rsidRPr="0046088F" w:rsidRDefault="002C1302" w:rsidP="00E2636E">
            <w:pPr>
              <w:rPr>
                <w:szCs w:val="22"/>
              </w:rPr>
            </w:pPr>
          </w:p>
          <w:p w14:paraId="252215A9" w14:textId="77777777" w:rsidR="002C1302" w:rsidRDefault="002C1302" w:rsidP="00E2636E">
            <w:pPr>
              <w:rPr>
                <w:szCs w:val="22"/>
              </w:rPr>
            </w:pPr>
          </w:p>
          <w:p w14:paraId="27A5C3F8" w14:textId="77777777" w:rsidR="0046088F" w:rsidRDefault="0046088F" w:rsidP="00E2636E">
            <w:pPr>
              <w:rPr>
                <w:szCs w:val="22"/>
              </w:rPr>
            </w:pPr>
          </w:p>
          <w:p w14:paraId="1D5BD730" w14:textId="77777777" w:rsidR="00624AF7" w:rsidRPr="0046088F" w:rsidRDefault="00624AF7" w:rsidP="00E2636E">
            <w:pPr>
              <w:rPr>
                <w:szCs w:val="22"/>
              </w:rPr>
            </w:pPr>
          </w:p>
          <w:p w14:paraId="675B1AF6" w14:textId="77777777" w:rsidR="002C1302" w:rsidRPr="0046088F" w:rsidRDefault="007D5867" w:rsidP="00E2636E">
            <w:pPr>
              <w:rPr>
                <w:szCs w:val="22"/>
              </w:rPr>
            </w:pPr>
            <w:r>
              <w:rPr>
                <w:szCs w:val="22"/>
              </w:rPr>
              <w:t>6</w:t>
            </w:r>
            <w:r w:rsidR="002C1302" w:rsidRPr="0046088F">
              <w:rPr>
                <w:szCs w:val="22"/>
              </w:rPr>
              <w:t>.3</w:t>
            </w:r>
          </w:p>
          <w:p w14:paraId="2D2636FF" w14:textId="77777777" w:rsidR="002C1302" w:rsidRPr="0046088F" w:rsidRDefault="002C1302" w:rsidP="00E2636E">
            <w:pPr>
              <w:rPr>
                <w:szCs w:val="22"/>
              </w:rPr>
            </w:pPr>
          </w:p>
          <w:p w14:paraId="2E189022" w14:textId="77777777" w:rsidR="00493FFC" w:rsidRPr="0046088F" w:rsidRDefault="00493FFC" w:rsidP="00E2636E">
            <w:pPr>
              <w:rPr>
                <w:szCs w:val="22"/>
              </w:rPr>
            </w:pPr>
          </w:p>
          <w:p w14:paraId="7F5E245E" w14:textId="77777777" w:rsidR="002C1302" w:rsidRPr="002A0E47" w:rsidRDefault="002C1302" w:rsidP="00E2636E">
            <w:pPr>
              <w:rPr>
                <w:sz w:val="24"/>
              </w:rPr>
            </w:pPr>
          </w:p>
        </w:tc>
        <w:tc>
          <w:tcPr>
            <w:tcW w:w="9214" w:type="dxa"/>
            <w:tcBorders>
              <w:top w:val="nil"/>
              <w:left w:val="nil"/>
              <w:right w:val="nil"/>
            </w:tcBorders>
          </w:tcPr>
          <w:p w14:paraId="59A616F1" w14:textId="77777777" w:rsidR="004D2B18" w:rsidRDefault="004D2B18" w:rsidP="00E2636E">
            <w:pPr>
              <w:rPr>
                <w:b/>
              </w:rPr>
            </w:pPr>
          </w:p>
          <w:p w14:paraId="53CB11DD" w14:textId="77777777" w:rsidR="004D2B18" w:rsidRDefault="004D2B18" w:rsidP="00E2636E">
            <w:pPr>
              <w:rPr>
                <w:b/>
              </w:rPr>
            </w:pPr>
            <w:r>
              <w:rPr>
                <w:b/>
              </w:rPr>
              <w:t>OUTSIDE COMMITMENTS</w:t>
            </w:r>
          </w:p>
          <w:p w14:paraId="30791DDB" w14:textId="77777777" w:rsidR="004D2B18" w:rsidRDefault="004D2B18" w:rsidP="00E2636E">
            <w:pPr>
              <w:rPr>
                <w:b/>
              </w:rPr>
            </w:pPr>
          </w:p>
          <w:p w14:paraId="317B3AD8" w14:textId="77777777" w:rsidR="005323C3" w:rsidRDefault="005323C3" w:rsidP="005323C3">
            <w:pPr>
              <w:tabs>
                <w:tab w:val="left" w:pos="1440"/>
              </w:tabs>
            </w:pPr>
            <w:r>
              <w:t xml:space="preserve">All employees have contractual obligations with </w:t>
            </w:r>
            <w:r w:rsidR="00CC0A91">
              <w:t>the</w:t>
            </w:r>
            <w:r w:rsidR="00E968A4">
              <w:t xml:space="preserve"> Trust</w:t>
            </w:r>
            <w:r>
              <w:t xml:space="preserve"> and should not take outside employment which </w:t>
            </w:r>
            <w:r w:rsidR="00EC26C4">
              <w:t>c</w:t>
            </w:r>
            <w:r>
              <w:t xml:space="preserve">onflicts with </w:t>
            </w:r>
            <w:r w:rsidR="00CC0A91">
              <w:t>the</w:t>
            </w:r>
            <w:r w:rsidR="00E968A4">
              <w:t xml:space="preserve"> Trust</w:t>
            </w:r>
            <w:r>
              <w:t>’s interest.</w:t>
            </w:r>
          </w:p>
          <w:p w14:paraId="5F8D339A" w14:textId="77777777" w:rsidR="001F7401" w:rsidRDefault="001F7401" w:rsidP="005323C3">
            <w:pPr>
              <w:tabs>
                <w:tab w:val="left" w:pos="1440"/>
              </w:tabs>
            </w:pPr>
          </w:p>
          <w:p w14:paraId="4701918F" w14:textId="77777777" w:rsidR="005323C3" w:rsidRDefault="005323C3" w:rsidP="005323C3">
            <w:pPr>
              <w:tabs>
                <w:tab w:val="left" w:pos="1440"/>
              </w:tabs>
              <w:rPr>
                <w:i/>
                <w:iCs/>
              </w:rPr>
            </w:pPr>
            <w:r w:rsidRPr="00CC0A91">
              <w:t xml:space="preserve">All employees are required to obtain consent of </w:t>
            </w:r>
            <w:r w:rsidR="00CC0A91" w:rsidRPr="00CC0A91">
              <w:t>the</w:t>
            </w:r>
            <w:r w:rsidR="00E968A4" w:rsidRPr="00CC0A91">
              <w:t xml:space="preserve"> Trust</w:t>
            </w:r>
            <w:r w:rsidRPr="00CC0A91">
              <w:t xml:space="preserve">, by applying to </w:t>
            </w:r>
            <w:r w:rsidR="00624AF7" w:rsidRPr="00CC0A91">
              <w:t>the Trust Board</w:t>
            </w:r>
            <w:r w:rsidRPr="00CC0A91">
              <w:t>, to take outside</w:t>
            </w:r>
            <w:r>
              <w:t xml:space="preserve"> employment.</w:t>
            </w:r>
            <w:r w:rsidR="00593463">
              <w:t xml:space="preserve"> </w:t>
            </w:r>
            <w:r>
              <w:t xml:space="preserve">No work, (i.e. other employment) other than for </w:t>
            </w:r>
            <w:r w:rsidR="00593463">
              <w:t>the</w:t>
            </w:r>
            <w:r w:rsidR="00E968A4">
              <w:t xml:space="preserve"> Trust</w:t>
            </w:r>
            <w:r>
              <w:t xml:space="preserve">, whether </w:t>
            </w:r>
            <w:r>
              <w:lastRenderedPageBreak/>
              <w:t xml:space="preserve">paid or unpaid, should be undertaken in the workplace. </w:t>
            </w:r>
            <w:r>
              <w:rPr>
                <w:b/>
              </w:rPr>
              <w:t xml:space="preserve"> </w:t>
            </w:r>
            <w:r>
              <w:rPr>
                <w:b/>
                <w:i/>
                <w:iCs/>
              </w:rPr>
              <w:t>This includes the use of workplace facilities</w:t>
            </w:r>
            <w:r>
              <w:rPr>
                <w:i/>
                <w:iCs/>
              </w:rPr>
              <w:t>.</w:t>
            </w:r>
          </w:p>
          <w:p w14:paraId="2239E308" w14:textId="77777777" w:rsidR="005323C3" w:rsidRDefault="005323C3" w:rsidP="005323C3"/>
          <w:p w14:paraId="21C779B5" w14:textId="77777777" w:rsidR="005323C3" w:rsidRDefault="005323C3" w:rsidP="005323C3">
            <w:r>
              <w:t xml:space="preserve">Employees should be aware that all literary, dramatic, musical or artistic work (including (as an example) but not limited to documents, computer programs, photographs, drawings, recordings or graphic work) which is produced by the employee in the course of their employment with </w:t>
            </w:r>
            <w:r w:rsidR="00593463">
              <w:t>the</w:t>
            </w:r>
            <w:r w:rsidR="00E968A4">
              <w:t xml:space="preserve"> Trust</w:t>
            </w:r>
            <w:r>
              <w:t xml:space="preserve"> is the copyright of the </w:t>
            </w:r>
            <w:r w:rsidR="00E968A4">
              <w:t>Trust</w:t>
            </w:r>
            <w:r>
              <w:t xml:space="preserve"> in accordance with S11 (2) of the Copyright Design and Patents Act 1988.  Accordingly, employees must not do anything which in any way would constitute an infringement of the </w:t>
            </w:r>
            <w:r w:rsidR="00E968A4">
              <w:t>Trust’s</w:t>
            </w:r>
            <w:r>
              <w:t xml:space="preserve"> copyright in any literary, dramatic musical or artistic work.  Employees must ensure that they do not do anything which would constitute an infringement of the copyright of any third party whilst in the course of their employment with </w:t>
            </w:r>
            <w:r w:rsidR="00593463">
              <w:t>the</w:t>
            </w:r>
            <w:r w:rsidR="00E968A4">
              <w:t xml:space="preserve"> Trust</w:t>
            </w:r>
            <w:r>
              <w:t>.</w:t>
            </w:r>
          </w:p>
          <w:p w14:paraId="7C94D963" w14:textId="77777777" w:rsidR="004D2B18" w:rsidRDefault="004D2B18" w:rsidP="00E2636E">
            <w:pPr>
              <w:rPr>
                <w:b/>
                <w:u w:val="single"/>
              </w:rPr>
            </w:pPr>
          </w:p>
        </w:tc>
      </w:tr>
      <w:tr w:rsidR="004D2B18" w:rsidRPr="00BF71AF" w14:paraId="3B657521" w14:textId="77777777">
        <w:tc>
          <w:tcPr>
            <w:tcW w:w="992" w:type="dxa"/>
            <w:tcBorders>
              <w:top w:val="nil"/>
              <w:left w:val="nil"/>
              <w:right w:val="nil"/>
            </w:tcBorders>
            <w:shd w:val="clear" w:color="auto" w:fill="CCCCCC"/>
          </w:tcPr>
          <w:p w14:paraId="2E7B0B3C" w14:textId="77777777" w:rsidR="004D2B18" w:rsidRPr="001408B2" w:rsidRDefault="004D2B18" w:rsidP="00E2636E">
            <w:pPr>
              <w:rPr>
                <w:sz w:val="4"/>
                <w:szCs w:val="4"/>
              </w:rPr>
            </w:pPr>
          </w:p>
        </w:tc>
        <w:tc>
          <w:tcPr>
            <w:tcW w:w="9214" w:type="dxa"/>
            <w:tcBorders>
              <w:top w:val="nil"/>
              <w:left w:val="nil"/>
              <w:right w:val="nil"/>
            </w:tcBorders>
            <w:shd w:val="clear" w:color="auto" w:fill="CCCCCC"/>
          </w:tcPr>
          <w:p w14:paraId="416ADB22" w14:textId="77777777" w:rsidR="004D2B18" w:rsidRPr="001408B2" w:rsidRDefault="004D2B18" w:rsidP="00E2636E">
            <w:pPr>
              <w:rPr>
                <w:b/>
                <w:sz w:val="4"/>
                <w:szCs w:val="4"/>
                <w:u w:val="single"/>
              </w:rPr>
            </w:pPr>
          </w:p>
        </w:tc>
      </w:tr>
      <w:tr w:rsidR="004D2B18" w:rsidRPr="00BF71AF" w14:paraId="579BBF76" w14:textId="77777777">
        <w:tc>
          <w:tcPr>
            <w:tcW w:w="992" w:type="dxa"/>
            <w:tcBorders>
              <w:top w:val="nil"/>
              <w:left w:val="nil"/>
              <w:right w:val="nil"/>
            </w:tcBorders>
          </w:tcPr>
          <w:p w14:paraId="3E4B3B4B" w14:textId="77777777" w:rsidR="004D2B18" w:rsidRPr="00493FFC" w:rsidRDefault="004D2B18" w:rsidP="00E2636E">
            <w:pPr>
              <w:rPr>
                <w:szCs w:val="22"/>
              </w:rPr>
            </w:pPr>
          </w:p>
          <w:p w14:paraId="672E90F3" w14:textId="77777777" w:rsidR="00B5587B" w:rsidRPr="0046088F" w:rsidRDefault="007D5867" w:rsidP="00E2636E">
            <w:pPr>
              <w:rPr>
                <w:szCs w:val="22"/>
              </w:rPr>
            </w:pPr>
            <w:r>
              <w:rPr>
                <w:szCs w:val="22"/>
              </w:rPr>
              <w:t>7</w:t>
            </w:r>
            <w:r w:rsidR="00B5587B" w:rsidRPr="0046088F">
              <w:rPr>
                <w:szCs w:val="22"/>
              </w:rPr>
              <w:t>.0</w:t>
            </w:r>
          </w:p>
          <w:p w14:paraId="007B98EA" w14:textId="77777777" w:rsidR="00D87C35" w:rsidRPr="0046088F" w:rsidRDefault="00D87C35" w:rsidP="00E2636E">
            <w:pPr>
              <w:rPr>
                <w:szCs w:val="22"/>
              </w:rPr>
            </w:pPr>
          </w:p>
          <w:p w14:paraId="20A60C4C" w14:textId="77777777" w:rsidR="00D87C35" w:rsidRPr="0046088F" w:rsidRDefault="007D5867" w:rsidP="00E2636E">
            <w:pPr>
              <w:rPr>
                <w:szCs w:val="22"/>
              </w:rPr>
            </w:pPr>
            <w:r>
              <w:rPr>
                <w:szCs w:val="22"/>
              </w:rPr>
              <w:t>7</w:t>
            </w:r>
            <w:r w:rsidR="00D87C35" w:rsidRPr="0046088F">
              <w:rPr>
                <w:szCs w:val="22"/>
              </w:rPr>
              <w:t>.1</w:t>
            </w:r>
          </w:p>
          <w:p w14:paraId="1D32776F" w14:textId="77777777" w:rsidR="00D87C35" w:rsidRPr="0046088F" w:rsidRDefault="00D87C35" w:rsidP="00E2636E">
            <w:pPr>
              <w:rPr>
                <w:szCs w:val="22"/>
              </w:rPr>
            </w:pPr>
          </w:p>
          <w:p w14:paraId="341CA8AA" w14:textId="77777777" w:rsidR="00D87C35" w:rsidRPr="0046088F" w:rsidRDefault="00D87C35" w:rsidP="00E2636E">
            <w:pPr>
              <w:rPr>
                <w:szCs w:val="22"/>
              </w:rPr>
            </w:pPr>
          </w:p>
          <w:p w14:paraId="4A7F60F4" w14:textId="77777777" w:rsidR="00D87C35" w:rsidRDefault="00D87C35" w:rsidP="00E2636E">
            <w:pPr>
              <w:rPr>
                <w:szCs w:val="22"/>
              </w:rPr>
            </w:pPr>
          </w:p>
          <w:p w14:paraId="13B75503" w14:textId="77777777" w:rsidR="0046088F" w:rsidRPr="0046088F" w:rsidRDefault="0046088F" w:rsidP="00E2636E">
            <w:pPr>
              <w:rPr>
                <w:szCs w:val="22"/>
              </w:rPr>
            </w:pPr>
          </w:p>
          <w:p w14:paraId="7B450025" w14:textId="77777777" w:rsidR="00D87C35" w:rsidRPr="0046088F" w:rsidRDefault="00D87C35" w:rsidP="00E2636E">
            <w:pPr>
              <w:rPr>
                <w:szCs w:val="22"/>
              </w:rPr>
            </w:pPr>
          </w:p>
          <w:p w14:paraId="21238427" w14:textId="77777777" w:rsidR="00D87C35" w:rsidRPr="0046088F" w:rsidRDefault="00D87C35" w:rsidP="00E2636E">
            <w:pPr>
              <w:rPr>
                <w:szCs w:val="22"/>
              </w:rPr>
            </w:pPr>
          </w:p>
          <w:p w14:paraId="6A91979E" w14:textId="77777777" w:rsidR="00D87C35" w:rsidRPr="0046088F" w:rsidRDefault="00D87C35" w:rsidP="00E2636E">
            <w:pPr>
              <w:rPr>
                <w:szCs w:val="22"/>
              </w:rPr>
            </w:pPr>
          </w:p>
          <w:p w14:paraId="6E72853A" w14:textId="77777777" w:rsidR="00D87C35" w:rsidRPr="0046088F" w:rsidRDefault="00D87C35" w:rsidP="00E2636E">
            <w:pPr>
              <w:rPr>
                <w:szCs w:val="22"/>
              </w:rPr>
            </w:pPr>
          </w:p>
          <w:p w14:paraId="3A6DF370" w14:textId="77777777" w:rsidR="00D87C35" w:rsidRPr="0046088F" w:rsidRDefault="00D87C35" w:rsidP="00E2636E">
            <w:pPr>
              <w:rPr>
                <w:szCs w:val="22"/>
              </w:rPr>
            </w:pPr>
          </w:p>
          <w:p w14:paraId="2720E2C9" w14:textId="77777777" w:rsidR="00D87C35" w:rsidRPr="002A0E47" w:rsidRDefault="007D5867" w:rsidP="00E2636E">
            <w:pPr>
              <w:rPr>
                <w:sz w:val="24"/>
              </w:rPr>
            </w:pPr>
            <w:r>
              <w:rPr>
                <w:szCs w:val="22"/>
              </w:rPr>
              <w:t>7</w:t>
            </w:r>
            <w:r w:rsidR="00D87C35" w:rsidRPr="0046088F">
              <w:rPr>
                <w:szCs w:val="22"/>
              </w:rPr>
              <w:t>.2</w:t>
            </w:r>
          </w:p>
        </w:tc>
        <w:tc>
          <w:tcPr>
            <w:tcW w:w="9214" w:type="dxa"/>
            <w:tcBorders>
              <w:top w:val="nil"/>
              <w:left w:val="nil"/>
              <w:right w:val="nil"/>
            </w:tcBorders>
          </w:tcPr>
          <w:p w14:paraId="33A8FD5B" w14:textId="77777777" w:rsidR="00B5587B" w:rsidRDefault="00B5587B" w:rsidP="00E2636E">
            <w:pPr>
              <w:rPr>
                <w:b/>
              </w:rPr>
            </w:pPr>
          </w:p>
          <w:p w14:paraId="750C58B5" w14:textId="77777777" w:rsidR="004D2B18" w:rsidRDefault="00B5587B" w:rsidP="00E2636E">
            <w:pPr>
              <w:rPr>
                <w:b/>
              </w:rPr>
            </w:pPr>
            <w:r>
              <w:rPr>
                <w:b/>
              </w:rPr>
              <w:t>PERSONAL INTERESTS</w:t>
            </w:r>
          </w:p>
          <w:p w14:paraId="75B410FC" w14:textId="77777777" w:rsidR="00B5587B" w:rsidRDefault="00B5587B" w:rsidP="00E2636E">
            <w:pPr>
              <w:rPr>
                <w:b/>
              </w:rPr>
            </w:pPr>
          </w:p>
          <w:p w14:paraId="17FC8FDB" w14:textId="77777777" w:rsidR="00D87C35" w:rsidRDefault="003963AE" w:rsidP="00D87C35">
            <w:pPr>
              <w:tabs>
                <w:tab w:val="left" w:pos="1440"/>
              </w:tabs>
            </w:pPr>
            <w:r>
              <w:t>Employees must declare to the</w:t>
            </w:r>
            <w:r w:rsidR="00D87C35">
              <w:t xml:space="preserve"> </w:t>
            </w:r>
            <w:r w:rsidRPr="00593463">
              <w:t xml:space="preserve">Trust Board </w:t>
            </w:r>
            <w:r w:rsidR="00D87C35">
              <w:t xml:space="preserve">any non-financial interests that they consider conflict with </w:t>
            </w:r>
            <w:r w:rsidR="00E968A4">
              <w:t>Every Child Matters Academy Trust</w:t>
            </w:r>
            <w:r w:rsidR="00D87C35">
              <w:t xml:space="preserve">’s interests; for example, if they are involved in an official capacity with an outside organisation which has dealings with </w:t>
            </w:r>
            <w:r w:rsidR="00E968A4">
              <w:t>Every Child Matters Academy Trust</w:t>
            </w:r>
            <w:r w:rsidR="00D87C35">
              <w:t xml:space="preserve">, e.g. grant requests.  Such a declaration must be made as soon as an employee becomes aware of the possibility of any such conflict arising or indeed that may be perceived/construed as arising.  A good test is for the employee to ask himself/herself whether others would think that the interest is of a kind to make this possible.  If the employee thinks this is so or is in doubt, then the information should be given to the </w:t>
            </w:r>
            <w:r w:rsidRPr="00593463">
              <w:t xml:space="preserve">Trust Board </w:t>
            </w:r>
            <w:r w:rsidR="00D87C35">
              <w:t>or nominated representa</w:t>
            </w:r>
            <w:r w:rsidR="00D66F11">
              <w:t xml:space="preserve">tive, </w:t>
            </w:r>
            <w:r w:rsidR="00593463">
              <w:t>for the Register of Business Interests.</w:t>
            </w:r>
          </w:p>
          <w:p w14:paraId="4F278539" w14:textId="77777777" w:rsidR="00D87C35" w:rsidRDefault="00D87C35" w:rsidP="00D87C35">
            <w:pPr>
              <w:tabs>
                <w:tab w:val="left" w:pos="1440"/>
              </w:tabs>
              <w:ind w:left="720" w:hanging="720"/>
            </w:pPr>
          </w:p>
          <w:p w14:paraId="3A2EAC2E" w14:textId="77777777" w:rsidR="00B5587B" w:rsidRDefault="00D87C35" w:rsidP="00593463">
            <w:pPr>
              <w:tabs>
                <w:tab w:val="left" w:pos="1440"/>
              </w:tabs>
            </w:pPr>
            <w:r>
              <w:t xml:space="preserve">Employees must declare to the </w:t>
            </w:r>
            <w:r w:rsidR="003963AE" w:rsidRPr="00593463">
              <w:t xml:space="preserve">Trust Board </w:t>
            </w:r>
            <w:r>
              <w:t xml:space="preserve">any financial interests which could conflict with </w:t>
            </w:r>
            <w:r w:rsidR="00E968A4">
              <w:t>Every Child Matters Academy Trust</w:t>
            </w:r>
            <w:r>
              <w:t xml:space="preserve">’s interests, e.g. work for which a fee is received.  This information should be given to the </w:t>
            </w:r>
            <w:r w:rsidR="003963AE" w:rsidRPr="00593463">
              <w:t xml:space="preserve">Trust Board </w:t>
            </w:r>
            <w:r>
              <w:t>or nominated representative</w:t>
            </w:r>
            <w:r w:rsidR="00593463">
              <w:t xml:space="preserve"> for the Register of Business Interests.</w:t>
            </w:r>
          </w:p>
          <w:p w14:paraId="2B903DB3" w14:textId="77777777" w:rsidR="00593463" w:rsidRDefault="00593463" w:rsidP="00593463">
            <w:pPr>
              <w:tabs>
                <w:tab w:val="left" w:pos="1440"/>
              </w:tabs>
              <w:rPr>
                <w:b/>
                <w:u w:val="single"/>
              </w:rPr>
            </w:pPr>
          </w:p>
        </w:tc>
      </w:tr>
      <w:tr w:rsidR="004D2B18" w:rsidRPr="00BF71AF" w14:paraId="1F262C50" w14:textId="77777777">
        <w:tc>
          <w:tcPr>
            <w:tcW w:w="992" w:type="dxa"/>
            <w:tcBorders>
              <w:top w:val="nil"/>
              <w:left w:val="nil"/>
              <w:right w:val="nil"/>
            </w:tcBorders>
            <w:shd w:val="clear" w:color="auto" w:fill="CCCCCC"/>
          </w:tcPr>
          <w:p w14:paraId="0D0CFDFE" w14:textId="77777777" w:rsidR="004D2B18" w:rsidRPr="001408B2" w:rsidRDefault="004D2B18" w:rsidP="00E2636E">
            <w:pPr>
              <w:rPr>
                <w:sz w:val="4"/>
                <w:szCs w:val="4"/>
              </w:rPr>
            </w:pPr>
          </w:p>
        </w:tc>
        <w:tc>
          <w:tcPr>
            <w:tcW w:w="9214" w:type="dxa"/>
            <w:tcBorders>
              <w:top w:val="nil"/>
              <w:left w:val="nil"/>
              <w:right w:val="nil"/>
            </w:tcBorders>
            <w:shd w:val="clear" w:color="auto" w:fill="CCCCCC"/>
          </w:tcPr>
          <w:p w14:paraId="4678B0DF" w14:textId="77777777" w:rsidR="004D2B18" w:rsidRPr="001408B2" w:rsidRDefault="004D2B18" w:rsidP="00E2636E">
            <w:pPr>
              <w:rPr>
                <w:b/>
                <w:sz w:val="4"/>
                <w:szCs w:val="4"/>
                <w:u w:val="single"/>
              </w:rPr>
            </w:pPr>
          </w:p>
        </w:tc>
      </w:tr>
      <w:tr w:rsidR="004D2B18" w:rsidRPr="00BF71AF" w14:paraId="0B3F7B97" w14:textId="77777777">
        <w:tc>
          <w:tcPr>
            <w:tcW w:w="992" w:type="dxa"/>
            <w:tcBorders>
              <w:top w:val="nil"/>
              <w:left w:val="nil"/>
              <w:right w:val="nil"/>
            </w:tcBorders>
          </w:tcPr>
          <w:p w14:paraId="167EAF9D" w14:textId="77777777" w:rsidR="004D2B18" w:rsidRPr="00493FFC" w:rsidRDefault="004D2B18" w:rsidP="00E2636E">
            <w:pPr>
              <w:rPr>
                <w:szCs w:val="22"/>
              </w:rPr>
            </w:pPr>
          </w:p>
          <w:p w14:paraId="1523D681" w14:textId="77777777" w:rsidR="00D87C35" w:rsidRPr="0046088F" w:rsidRDefault="007D5867" w:rsidP="00E2636E">
            <w:pPr>
              <w:rPr>
                <w:szCs w:val="22"/>
              </w:rPr>
            </w:pPr>
            <w:r>
              <w:rPr>
                <w:szCs w:val="22"/>
              </w:rPr>
              <w:t>8</w:t>
            </w:r>
            <w:r w:rsidR="00D87C35" w:rsidRPr="0046088F">
              <w:rPr>
                <w:szCs w:val="22"/>
              </w:rPr>
              <w:t>.0</w:t>
            </w:r>
          </w:p>
          <w:p w14:paraId="1AE8DCBF" w14:textId="77777777" w:rsidR="00D87C35" w:rsidRPr="0046088F" w:rsidRDefault="00D87C35" w:rsidP="00E2636E">
            <w:pPr>
              <w:rPr>
                <w:szCs w:val="22"/>
              </w:rPr>
            </w:pPr>
          </w:p>
          <w:p w14:paraId="7269429B" w14:textId="77777777" w:rsidR="00D87C35" w:rsidRPr="0046088F" w:rsidRDefault="007D5867" w:rsidP="00E2636E">
            <w:pPr>
              <w:rPr>
                <w:szCs w:val="22"/>
              </w:rPr>
            </w:pPr>
            <w:r>
              <w:rPr>
                <w:szCs w:val="22"/>
              </w:rPr>
              <w:t>8</w:t>
            </w:r>
            <w:r w:rsidR="00D87C35" w:rsidRPr="0046088F">
              <w:rPr>
                <w:szCs w:val="22"/>
              </w:rPr>
              <w:t>.1</w:t>
            </w:r>
          </w:p>
          <w:p w14:paraId="4B2D2F7E" w14:textId="77777777" w:rsidR="00D87C35" w:rsidRPr="0046088F" w:rsidRDefault="00D87C35" w:rsidP="00E2636E">
            <w:pPr>
              <w:rPr>
                <w:szCs w:val="22"/>
              </w:rPr>
            </w:pPr>
          </w:p>
          <w:p w14:paraId="1F83BFEE" w14:textId="77777777" w:rsidR="00D87C35" w:rsidRDefault="00D87C35" w:rsidP="00E2636E">
            <w:pPr>
              <w:rPr>
                <w:szCs w:val="22"/>
              </w:rPr>
            </w:pPr>
          </w:p>
          <w:p w14:paraId="1C66C80F" w14:textId="77777777" w:rsidR="0046088F" w:rsidRPr="0046088F" w:rsidRDefault="0046088F" w:rsidP="00E2636E">
            <w:pPr>
              <w:rPr>
                <w:szCs w:val="22"/>
              </w:rPr>
            </w:pPr>
          </w:p>
          <w:p w14:paraId="2E159C93" w14:textId="77777777" w:rsidR="00D87C35" w:rsidRPr="0046088F" w:rsidRDefault="00D87C35" w:rsidP="00E2636E">
            <w:pPr>
              <w:rPr>
                <w:szCs w:val="22"/>
              </w:rPr>
            </w:pPr>
          </w:p>
          <w:p w14:paraId="0E2484ED" w14:textId="77777777" w:rsidR="00D87C35" w:rsidRPr="0046088F" w:rsidRDefault="00D87C35" w:rsidP="00E2636E">
            <w:pPr>
              <w:rPr>
                <w:szCs w:val="22"/>
              </w:rPr>
            </w:pPr>
          </w:p>
          <w:p w14:paraId="2A0C438D" w14:textId="77777777" w:rsidR="00D87C35" w:rsidRPr="0046088F" w:rsidRDefault="00D87C35" w:rsidP="00E2636E">
            <w:pPr>
              <w:rPr>
                <w:szCs w:val="22"/>
              </w:rPr>
            </w:pPr>
          </w:p>
          <w:p w14:paraId="33884EB1" w14:textId="77777777" w:rsidR="00D87C35" w:rsidRPr="002A0E47" w:rsidRDefault="007D5867" w:rsidP="00E2636E">
            <w:pPr>
              <w:rPr>
                <w:sz w:val="24"/>
              </w:rPr>
            </w:pPr>
            <w:r>
              <w:rPr>
                <w:szCs w:val="22"/>
              </w:rPr>
              <w:t>8</w:t>
            </w:r>
            <w:r w:rsidR="00D87C35" w:rsidRPr="0046088F">
              <w:rPr>
                <w:szCs w:val="22"/>
              </w:rPr>
              <w:t>.2</w:t>
            </w:r>
          </w:p>
        </w:tc>
        <w:tc>
          <w:tcPr>
            <w:tcW w:w="9214" w:type="dxa"/>
            <w:tcBorders>
              <w:top w:val="nil"/>
              <w:left w:val="nil"/>
              <w:right w:val="nil"/>
            </w:tcBorders>
          </w:tcPr>
          <w:p w14:paraId="0F3FA74F" w14:textId="77777777" w:rsidR="00D87C35" w:rsidRDefault="00D87C35" w:rsidP="00E2636E">
            <w:pPr>
              <w:rPr>
                <w:b/>
              </w:rPr>
            </w:pPr>
          </w:p>
          <w:p w14:paraId="18022E5C" w14:textId="77777777" w:rsidR="004D2B18" w:rsidRDefault="00D87C35" w:rsidP="00E2636E">
            <w:pPr>
              <w:rPr>
                <w:b/>
              </w:rPr>
            </w:pPr>
            <w:r>
              <w:rPr>
                <w:b/>
              </w:rPr>
              <w:t>EQUALITY ISSUES</w:t>
            </w:r>
          </w:p>
          <w:p w14:paraId="26B93CCA" w14:textId="77777777" w:rsidR="00D87C35" w:rsidRDefault="00D87C35" w:rsidP="00E2636E">
            <w:pPr>
              <w:rPr>
                <w:b/>
              </w:rPr>
            </w:pPr>
          </w:p>
          <w:p w14:paraId="2B5DE228" w14:textId="77777777" w:rsidR="00D87C35" w:rsidRDefault="00593463" w:rsidP="00D87C35">
            <w:pPr>
              <w:tabs>
                <w:tab w:val="left" w:pos="1440"/>
              </w:tabs>
            </w:pPr>
            <w:r>
              <w:t>The</w:t>
            </w:r>
            <w:r w:rsidR="00E968A4">
              <w:t xml:space="preserve"> Trust</w:t>
            </w:r>
            <w:r w:rsidR="00D87C35">
              <w:t xml:space="preserve"> is an equal opportunities employer and all employees are under an obligation to ensure that all policies relating to equality issues, are complied with and that they do not unlawfully discriminate on the grounds of race, gender, disability, age, religiou</w:t>
            </w:r>
            <w:r w:rsidR="00D66F11">
              <w:t>s belief and sexual orientation</w:t>
            </w:r>
            <w:r w:rsidR="00D87C35">
              <w:t xml:space="preserve">.  </w:t>
            </w:r>
            <w:r w:rsidR="00295B6F">
              <w:t>T</w:t>
            </w:r>
            <w:r w:rsidR="00D87C35">
              <w:t xml:space="preserve">he </w:t>
            </w:r>
            <w:r>
              <w:t>Trust’s Equality and Diversity Policy is available on the Trust’s shared drive or from the school office. Employ</w:t>
            </w:r>
            <w:r w:rsidR="00D87C35">
              <w:t xml:space="preserve">ees have a duty to ensure that these policies are adhered to in all aspects of their employment and service delivery. </w:t>
            </w:r>
          </w:p>
          <w:p w14:paraId="4BB9EB07" w14:textId="77777777" w:rsidR="00D87C35" w:rsidRDefault="00D87C35" w:rsidP="00D87C35">
            <w:pPr>
              <w:pStyle w:val="Header"/>
              <w:tabs>
                <w:tab w:val="clear" w:pos="4153"/>
                <w:tab w:val="clear" w:pos="8306"/>
              </w:tabs>
            </w:pPr>
          </w:p>
          <w:p w14:paraId="367A44DC" w14:textId="77777777" w:rsidR="00D87C35" w:rsidRDefault="00D87C35" w:rsidP="00D87C35">
            <w:r>
              <w:t>All members of the local community, customers and other employees have a right to be treated with fairness and equity</w:t>
            </w:r>
            <w:r w:rsidR="00633BA1">
              <w:t>.</w:t>
            </w:r>
          </w:p>
          <w:p w14:paraId="0BB0732F" w14:textId="77777777" w:rsidR="00D87C35" w:rsidRDefault="00D87C35" w:rsidP="00D87C35">
            <w:pPr>
              <w:rPr>
                <w:b/>
                <w:u w:val="single"/>
              </w:rPr>
            </w:pPr>
          </w:p>
        </w:tc>
      </w:tr>
      <w:tr w:rsidR="004D2B18" w:rsidRPr="00BF71AF" w14:paraId="27525463" w14:textId="77777777">
        <w:tc>
          <w:tcPr>
            <w:tcW w:w="992" w:type="dxa"/>
            <w:tcBorders>
              <w:top w:val="nil"/>
              <w:left w:val="nil"/>
              <w:right w:val="nil"/>
            </w:tcBorders>
            <w:shd w:val="clear" w:color="auto" w:fill="CCCCCC"/>
          </w:tcPr>
          <w:p w14:paraId="1D74F519" w14:textId="77777777" w:rsidR="004D2B18" w:rsidRPr="001408B2" w:rsidRDefault="004D2B18" w:rsidP="00E2636E">
            <w:pPr>
              <w:rPr>
                <w:sz w:val="4"/>
                <w:szCs w:val="4"/>
              </w:rPr>
            </w:pPr>
          </w:p>
        </w:tc>
        <w:tc>
          <w:tcPr>
            <w:tcW w:w="9214" w:type="dxa"/>
            <w:tcBorders>
              <w:top w:val="nil"/>
              <w:left w:val="nil"/>
              <w:right w:val="nil"/>
            </w:tcBorders>
            <w:shd w:val="clear" w:color="auto" w:fill="CCCCCC"/>
          </w:tcPr>
          <w:p w14:paraId="2AEB7E20" w14:textId="77777777" w:rsidR="004D2B18" w:rsidRPr="001408B2" w:rsidRDefault="004D2B18" w:rsidP="00E2636E">
            <w:pPr>
              <w:rPr>
                <w:b/>
                <w:sz w:val="4"/>
                <w:szCs w:val="4"/>
                <w:u w:val="single"/>
              </w:rPr>
            </w:pPr>
          </w:p>
        </w:tc>
      </w:tr>
      <w:tr w:rsidR="00D87C35" w:rsidRPr="00BF71AF" w14:paraId="1A285EA0" w14:textId="77777777">
        <w:tc>
          <w:tcPr>
            <w:tcW w:w="992" w:type="dxa"/>
            <w:tcBorders>
              <w:top w:val="nil"/>
              <w:left w:val="nil"/>
              <w:right w:val="nil"/>
            </w:tcBorders>
          </w:tcPr>
          <w:p w14:paraId="1C7C2DBD" w14:textId="77777777" w:rsidR="00D87C35" w:rsidRPr="00493FFC" w:rsidRDefault="00D87C35" w:rsidP="00E2636E">
            <w:pPr>
              <w:rPr>
                <w:szCs w:val="22"/>
              </w:rPr>
            </w:pPr>
          </w:p>
          <w:p w14:paraId="62F361FB" w14:textId="77777777" w:rsidR="00D87C35" w:rsidRPr="0046088F" w:rsidRDefault="007D5867" w:rsidP="00E2636E">
            <w:pPr>
              <w:rPr>
                <w:szCs w:val="22"/>
              </w:rPr>
            </w:pPr>
            <w:r>
              <w:rPr>
                <w:szCs w:val="22"/>
              </w:rPr>
              <w:t>9</w:t>
            </w:r>
            <w:r w:rsidR="00D87C35" w:rsidRPr="0046088F">
              <w:rPr>
                <w:szCs w:val="22"/>
              </w:rPr>
              <w:t>.0</w:t>
            </w:r>
          </w:p>
          <w:p w14:paraId="2E02CE79" w14:textId="77777777" w:rsidR="00633BA1" w:rsidRPr="0046088F" w:rsidRDefault="00633BA1" w:rsidP="00E2636E">
            <w:pPr>
              <w:rPr>
                <w:szCs w:val="22"/>
              </w:rPr>
            </w:pPr>
          </w:p>
          <w:p w14:paraId="3CB7CE33" w14:textId="77777777" w:rsidR="00633BA1" w:rsidRPr="0046088F" w:rsidRDefault="007D5867" w:rsidP="00E2636E">
            <w:pPr>
              <w:rPr>
                <w:szCs w:val="22"/>
              </w:rPr>
            </w:pPr>
            <w:r>
              <w:rPr>
                <w:szCs w:val="22"/>
              </w:rPr>
              <w:t>9</w:t>
            </w:r>
            <w:r w:rsidR="00633BA1" w:rsidRPr="0046088F">
              <w:rPr>
                <w:szCs w:val="22"/>
              </w:rPr>
              <w:t>.1</w:t>
            </w:r>
          </w:p>
          <w:p w14:paraId="726E56FC" w14:textId="77777777" w:rsidR="00633BA1" w:rsidRPr="0046088F" w:rsidRDefault="00633BA1" w:rsidP="00E2636E">
            <w:pPr>
              <w:rPr>
                <w:szCs w:val="22"/>
              </w:rPr>
            </w:pPr>
          </w:p>
          <w:p w14:paraId="0E0C074C" w14:textId="77777777" w:rsidR="00633BA1" w:rsidRPr="0046088F" w:rsidRDefault="00633BA1" w:rsidP="00E2636E">
            <w:pPr>
              <w:rPr>
                <w:szCs w:val="22"/>
              </w:rPr>
            </w:pPr>
          </w:p>
          <w:p w14:paraId="7E80AAEC" w14:textId="77777777" w:rsidR="00633BA1" w:rsidRPr="0046088F" w:rsidRDefault="00633BA1" w:rsidP="00E2636E">
            <w:pPr>
              <w:rPr>
                <w:szCs w:val="22"/>
              </w:rPr>
            </w:pPr>
          </w:p>
          <w:p w14:paraId="292A2868" w14:textId="77777777" w:rsidR="00633BA1" w:rsidRDefault="00633BA1" w:rsidP="00E2636E">
            <w:pPr>
              <w:rPr>
                <w:szCs w:val="22"/>
              </w:rPr>
            </w:pPr>
          </w:p>
          <w:p w14:paraId="515CDD3F" w14:textId="77777777" w:rsidR="0046088F" w:rsidRPr="0046088F" w:rsidRDefault="0046088F" w:rsidP="00E2636E">
            <w:pPr>
              <w:rPr>
                <w:szCs w:val="22"/>
              </w:rPr>
            </w:pPr>
          </w:p>
          <w:p w14:paraId="72A08DF4" w14:textId="77777777" w:rsidR="00633BA1" w:rsidRPr="0046088F" w:rsidRDefault="007D5867" w:rsidP="00E2636E">
            <w:pPr>
              <w:rPr>
                <w:szCs w:val="22"/>
              </w:rPr>
            </w:pPr>
            <w:r>
              <w:rPr>
                <w:szCs w:val="22"/>
              </w:rPr>
              <w:t>9</w:t>
            </w:r>
            <w:r w:rsidR="00633BA1" w:rsidRPr="0046088F">
              <w:rPr>
                <w:szCs w:val="22"/>
              </w:rPr>
              <w:t>.2</w:t>
            </w:r>
          </w:p>
          <w:p w14:paraId="1472C234" w14:textId="77777777" w:rsidR="00633BA1" w:rsidRPr="0046088F" w:rsidRDefault="00633BA1" w:rsidP="00E2636E">
            <w:pPr>
              <w:rPr>
                <w:szCs w:val="22"/>
              </w:rPr>
            </w:pPr>
          </w:p>
          <w:p w14:paraId="11910269" w14:textId="77777777" w:rsidR="00633BA1" w:rsidRPr="0046088F" w:rsidRDefault="00633BA1" w:rsidP="00E2636E">
            <w:pPr>
              <w:rPr>
                <w:szCs w:val="22"/>
              </w:rPr>
            </w:pPr>
          </w:p>
          <w:p w14:paraId="03162E7F" w14:textId="77777777" w:rsidR="00633BA1" w:rsidRPr="0046088F" w:rsidRDefault="007D5867" w:rsidP="00E2636E">
            <w:pPr>
              <w:rPr>
                <w:szCs w:val="22"/>
              </w:rPr>
            </w:pPr>
            <w:r>
              <w:rPr>
                <w:szCs w:val="22"/>
              </w:rPr>
              <w:t>9</w:t>
            </w:r>
            <w:r w:rsidR="00633BA1" w:rsidRPr="0046088F">
              <w:rPr>
                <w:szCs w:val="22"/>
              </w:rPr>
              <w:t>.3</w:t>
            </w:r>
          </w:p>
          <w:p w14:paraId="05026208" w14:textId="77777777" w:rsidR="00633BA1" w:rsidRPr="0046088F" w:rsidRDefault="00633BA1" w:rsidP="00E2636E">
            <w:pPr>
              <w:rPr>
                <w:szCs w:val="22"/>
              </w:rPr>
            </w:pPr>
          </w:p>
          <w:p w14:paraId="4777809C" w14:textId="77777777" w:rsidR="00633BA1" w:rsidRPr="0046088F" w:rsidRDefault="00633BA1" w:rsidP="00E2636E">
            <w:pPr>
              <w:rPr>
                <w:szCs w:val="22"/>
              </w:rPr>
            </w:pPr>
          </w:p>
          <w:p w14:paraId="4E8DB7E1" w14:textId="77777777" w:rsidR="00633BA1" w:rsidRPr="0046088F" w:rsidRDefault="00633BA1" w:rsidP="00E2636E">
            <w:pPr>
              <w:rPr>
                <w:szCs w:val="22"/>
              </w:rPr>
            </w:pPr>
          </w:p>
          <w:p w14:paraId="2DD40DC7" w14:textId="77777777" w:rsidR="00633BA1" w:rsidRPr="002A0E47" w:rsidRDefault="007D5867" w:rsidP="00593463">
            <w:pPr>
              <w:rPr>
                <w:sz w:val="24"/>
              </w:rPr>
            </w:pPr>
            <w:r>
              <w:rPr>
                <w:szCs w:val="22"/>
              </w:rPr>
              <w:t>9</w:t>
            </w:r>
            <w:r w:rsidR="00633BA1" w:rsidRPr="0046088F">
              <w:rPr>
                <w:szCs w:val="22"/>
              </w:rPr>
              <w:t>.4</w:t>
            </w:r>
          </w:p>
        </w:tc>
        <w:tc>
          <w:tcPr>
            <w:tcW w:w="9214" w:type="dxa"/>
            <w:tcBorders>
              <w:top w:val="nil"/>
              <w:left w:val="nil"/>
              <w:right w:val="nil"/>
            </w:tcBorders>
          </w:tcPr>
          <w:p w14:paraId="3B21595E" w14:textId="77777777" w:rsidR="00633BA1" w:rsidRDefault="00633BA1" w:rsidP="00E2636E">
            <w:pPr>
              <w:rPr>
                <w:b/>
              </w:rPr>
            </w:pPr>
          </w:p>
          <w:p w14:paraId="096E4F55" w14:textId="77777777" w:rsidR="00D87C35" w:rsidRDefault="00633BA1" w:rsidP="00E2636E">
            <w:pPr>
              <w:rPr>
                <w:b/>
              </w:rPr>
            </w:pPr>
            <w:r>
              <w:rPr>
                <w:b/>
              </w:rPr>
              <w:t>SEPARATION OF ROLES DURING TENDERING</w:t>
            </w:r>
          </w:p>
          <w:p w14:paraId="67E61DBC" w14:textId="77777777" w:rsidR="00633BA1" w:rsidRDefault="00633BA1" w:rsidP="00E2636E">
            <w:pPr>
              <w:rPr>
                <w:b/>
              </w:rPr>
            </w:pPr>
          </w:p>
          <w:p w14:paraId="020F956F" w14:textId="77777777" w:rsidR="00633BA1" w:rsidRDefault="00633BA1" w:rsidP="00E2636E">
            <w:r>
              <w:t xml:space="preserve">Employees involved in the tendering process and dealing with contractors should be clear on the separation of client and contractor roles within </w:t>
            </w:r>
            <w:r w:rsidR="00E968A4">
              <w:t>Every Child Matters Academy Trust</w:t>
            </w:r>
            <w:r>
              <w:t>.  All such employees must ensure that their actions are in accordance with the</w:t>
            </w:r>
            <w:r w:rsidR="00593463">
              <w:t xml:space="preserve"> Trust’s Tendering Policy </w:t>
            </w:r>
            <w:r>
              <w:t>with respect to contracts. Those employees who have both a client and contractor responsibility must be aware of the need for accountability and openness.</w:t>
            </w:r>
          </w:p>
          <w:p w14:paraId="2AE47886" w14:textId="77777777" w:rsidR="00633BA1" w:rsidRDefault="00633BA1" w:rsidP="00E2636E"/>
          <w:p w14:paraId="19F0852D" w14:textId="77777777" w:rsidR="00633BA1" w:rsidRDefault="00633BA1" w:rsidP="00633BA1">
            <w:pPr>
              <w:tabs>
                <w:tab w:val="left" w:pos="1440"/>
              </w:tabs>
            </w:pPr>
            <w:r>
              <w:t>Employees in contractor or client units must exercise fairness and impartiality when dealing with all customers, suppliers, other contractors and sub-contractors.</w:t>
            </w:r>
          </w:p>
          <w:p w14:paraId="3B31C752" w14:textId="77777777" w:rsidR="00633BA1" w:rsidRDefault="00633BA1" w:rsidP="00633BA1">
            <w:pPr>
              <w:tabs>
                <w:tab w:val="left" w:pos="1440"/>
              </w:tabs>
            </w:pPr>
          </w:p>
          <w:p w14:paraId="7FB86290" w14:textId="77777777" w:rsidR="00633BA1" w:rsidRDefault="00633BA1" w:rsidP="00633BA1">
            <w:pPr>
              <w:tabs>
                <w:tab w:val="left" w:pos="1440"/>
              </w:tabs>
            </w:pPr>
            <w:r>
              <w:t>Employees who have access to confidential information regarding tenders or costs for either internal or external contractors must not disclose that information to any unauthorised party or organisation.</w:t>
            </w:r>
          </w:p>
          <w:p w14:paraId="5FAA1CFB" w14:textId="77777777" w:rsidR="00633BA1" w:rsidRDefault="00633BA1" w:rsidP="00633BA1"/>
          <w:p w14:paraId="1C26ADF7" w14:textId="77777777" w:rsidR="00633BA1" w:rsidRDefault="00633BA1" w:rsidP="0046088F">
            <w:pPr>
              <w:tabs>
                <w:tab w:val="left" w:pos="1440"/>
              </w:tabs>
            </w:pPr>
            <w:r>
              <w:t>Employees should ensure that no special favour is shown to current or recent former employees or their partners, close relatives or associates in awarding contracts to businesses run by them or employing them in a senior or relevant managerial capacity.</w:t>
            </w:r>
          </w:p>
          <w:p w14:paraId="12EC9BF9" w14:textId="77777777" w:rsidR="00633BA1" w:rsidRDefault="00633BA1" w:rsidP="00633BA1">
            <w:pPr>
              <w:rPr>
                <w:b/>
                <w:u w:val="single"/>
              </w:rPr>
            </w:pPr>
          </w:p>
        </w:tc>
      </w:tr>
      <w:tr w:rsidR="00D87C35" w:rsidRPr="00BF71AF" w14:paraId="6B3F71E6" w14:textId="77777777">
        <w:tc>
          <w:tcPr>
            <w:tcW w:w="992" w:type="dxa"/>
            <w:tcBorders>
              <w:top w:val="nil"/>
              <w:left w:val="nil"/>
              <w:right w:val="nil"/>
            </w:tcBorders>
            <w:shd w:val="clear" w:color="auto" w:fill="CCCCCC"/>
          </w:tcPr>
          <w:p w14:paraId="19C2D853" w14:textId="77777777" w:rsidR="00D87C35" w:rsidRPr="001408B2" w:rsidRDefault="00D87C35" w:rsidP="00E2636E">
            <w:pPr>
              <w:rPr>
                <w:sz w:val="4"/>
                <w:szCs w:val="4"/>
              </w:rPr>
            </w:pPr>
          </w:p>
        </w:tc>
        <w:tc>
          <w:tcPr>
            <w:tcW w:w="9214" w:type="dxa"/>
            <w:tcBorders>
              <w:top w:val="nil"/>
              <w:left w:val="nil"/>
              <w:right w:val="nil"/>
            </w:tcBorders>
            <w:shd w:val="clear" w:color="auto" w:fill="CCCCCC"/>
          </w:tcPr>
          <w:p w14:paraId="62F1A478" w14:textId="77777777" w:rsidR="00D87C35" w:rsidRPr="001408B2" w:rsidRDefault="00D87C35" w:rsidP="00E2636E">
            <w:pPr>
              <w:rPr>
                <w:b/>
                <w:sz w:val="4"/>
                <w:szCs w:val="4"/>
                <w:u w:val="single"/>
              </w:rPr>
            </w:pPr>
          </w:p>
        </w:tc>
      </w:tr>
    </w:tbl>
    <w:p w14:paraId="7C016A61" w14:textId="77777777" w:rsidR="0046088F" w:rsidRDefault="0046088F" w:rsidP="0046088F"/>
    <w:tbl>
      <w:tblPr>
        <w:tblW w:w="10206" w:type="dxa"/>
        <w:tblInd w:w="108" w:type="dxa"/>
        <w:tblLayout w:type="fixed"/>
        <w:tblLook w:val="0000" w:firstRow="0" w:lastRow="0" w:firstColumn="0" w:lastColumn="0" w:noHBand="0" w:noVBand="0"/>
      </w:tblPr>
      <w:tblGrid>
        <w:gridCol w:w="992"/>
        <w:gridCol w:w="9214"/>
      </w:tblGrid>
      <w:tr w:rsidR="00D87C35" w:rsidRPr="00BF71AF" w14:paraId="5C125F69" w14:textId="77777777">
        <w:tc>
          <w:tcPr>
            <w:tcW w:w="992" w:type="dxa"/>
            <w:tcBorders>
              <w:top w:val="nil"/>
              <w:left w:val="nil"/>
              <w:right w:val="nil"/>
            </w:tcBorders>
          </w:tcPr>
          <w:p w14:paraId="5D5B05BF" w14:textId="77777777" w:rsidR="00DD7D1F" w:rsidRPr="0046088F" w:rsidRDefault="007D5867" w:rsidP="00E2636E">
            <w:pPr>
              <w:rPr>
                <w:szCs w:val="22"/>
              </w:rPr>
            </w:pPr>
            <w:r>
              <w:rPr>
                <w:szCs w:val="22"/>
              </w:rPr>
              <w:t>10</w:t>
            </w:r>
            <w:r w:rsidR="00593463">
              <w:rPr>
                <w:szCs w:val="22"/>
              </w:rPr>
              <w:t>.</w:t>
            </w:r>
            <w:r w:rsidR="00DD7D1F" w:rsidRPr="0046088F">
              <w:rPr>
                <w:szCs w:val="22"/>
              </w:rPr>
              <w:t>0</w:t>
            </w:r>
          </w:p>
          <w:p w14:paraId="07F849A1" w14:textId="77777777" w:rsidR="00192CAD" w:rsidRPr="0046088F" w:rsidRDefault="00192CAD" w:rsidP="00E2636E">
            <w:pPr>
              <w:rPr>
                <w:szCs w:val="22"/>
              </w:rPr>
            </w:pPr>
          </w:p>
          <w:p w14:paraId="5B2D65C7" w14:textId="77777777" w:rsidR="00192CAD" w:rsidRPr="0046088F" w:rsidRDefault="00192CAD" w:rsidP="00E2636E">
            <w:pPr>
              <w:rPr>
                <w:szCs w:val="22"/>
              </w:rPr>
            </w:pPr>
            <w:r w:rsidRPr="0046088F">
              <w:rPr>
                <w:szCs w:val="22"/>
              </w:rPr>
              <w:t>1</w:t>
            </w:r>
            <w:r w:rsidR="007D5867">
              <w:rPr>
                <w:szCs w:val="22"/>
              </w:rPr>
              <w:t>0</w:t>
            </w:r>
            <w:r w:rsidRPr="0046088F">
              <w:rPr>
                <w:szCs w:val="22"/>
              </w:rPr>
              <w:t>.1</w:t>
            </w:r>
          </w:p>
          <w:p w14:paraId="77A65749" w14:textId="77777777" w:rsidR="00192CAD" w:rsidRPr="0046088F" w:rsidRDefault="00192CAD" w:rsidP="00E2636E">
            <w:pPr>
              <w:rPr>
                <w:szCs w:val="22"/>
              </w:rPr>
            </w:pPr>
          </w:p>
          <w:p w14:paraId="436F7D1C" w14:textId="77777777" w:rsidR="00192CAD" w:rsidRPr="0046088F" w:rsidRDefault="00192CAD" w:rsidP="00E2636E">
            <w:pPr>
              <w:rPr>
                <w:szCs w:val="22"/>
              </w:rPr>
            </w:pPr>
          </w:p>
          <w:p w14:paraId="271F8319" w14:textId="77777777" w:rsidR="00192CAD" w:rsidRPr="0046088F" w:rsidRDefault="00192CAD" w:rsidP="00E2636E">
            <w:pPr>
              <w:rPr>
                <w:szCs w:val="22"/>
              </w:rPr>
            </w:pPr>
          </w:p>
          <w:p w14:paraId="7EF52D72" w14:textId="77777777" w:rsidR="00192CAD" w:rsidRDefault="00192CAD" w:rsidP="00E2636E">
            <w:pPr>
              <w:rPr>
                <w:szCs w:val="22"/>
              </w:rPr>
            </w:pPr>
          </w:p>
          <w:p w14:paraId="1EDD66AD" w14:textId="77777777" w:rsidR="0046088F" w:rsidRPr="0046088F" w:rsidRDefault="0046088F" w:rsidP="00E2636E">
            <w:pPr>
              <w:rPr>
                <w:szCs w:val="22"/>
              </w:rPr>
            </w:pPr>
          </w:p>
          <w:p w14:paraId="2EB8C2DB" w14:textId="77777777" w:rsidR="00192CAD" w:rsidRPr="0046088F" w:rsidRDefault="00192CAD" w:rsidP="00E2636E">
            <w:pPr>
              <w:rPr>
                <w:szCs w:val="22"/>
              </w:rPr>
            </w:pPr>
            <w:r w:rsidRPr="0046088F">
              <w:rPr>
                <w:szCs w:val="22"/>
              </w:rPr>
              <w:t>1</w:t>
            </w:r>
            <w:r w:rsidR="007D5867">
              <w:rPr>
                <w:szCs w:val="22"/>
              </w:rPr>
              <w:t>0</w:t>
            </w:r>
            <w:r w:rsidRPr="0046088F">
              <w:rPr>
                <w:szCs w:val="22"/>
              </w:rPr>
              <w:t>.2</w:t>
            </w:r>
          </w:p>
          <w:p w14:paraId="01181465" w14:textId="77777777" w:rsidR="00192CAD" w:rsidRPr="0046088F" w:rsidRDefault="00192CAD" w:rsidP="00E2636E">
            <w:pPr>
              <w:rPr>
                <w:szCs w:val="22"/>
              </w:rPr>
            </w:pPr>
          </w:p>
          <w:p w14:paraId="13D30916" w14:textId="77777777" w:rsidR="00192CAD" w:rsidRPr="0046088F" w:rsidRDefault="00192CAD" w:rsidP="00E2636E">
            <w:pPr>
              <w:rPr>
                <w:szCs w:val="22"/>
              </w:rPr>
            </w:pPr>
          </w:p>
          <w:p w14:paraId="221052C8" w14:textId="77777777" w:rsidR="00192CAD" w:rsidRPr="0046088F" w:rsidRDefault="00192CAD" w:rsidP="00E2636E">
            <w:pPr>
              <w:rPr>
                <w:szCs w:val="22"/>
              </w:rPr>
            </w:pPr>
          </w:p>
          <w:p w14:paraId="67449410" w14:textId="77777777" w:rsidR="00192CAD" w:rsidRPr="0046088F" w:rsidRDefault="00192CAD" w:rsidP="00E2636E">
            <w:pPr>
              <w:rPr>
                <w:szCs w:val="22"/>
              </w:rPr>
            </w:pPr>
          </w:p>
          <w:p w14:paraId="4CF1245B" w14:textId="77777777" w:rsidR="00192CAD" w:rsidRPr="0046088F" w:rsidRDefault="00192CAD" w:rsidP="00E2636E">
            <w:pPr>
              <w:rPr>
                <w:szCs w:val="22"/>
              </w:rPr>
            </w:pPr>
            <w:r w:rsidRPr="0046088F">
              <w:rPr>
                <w:szCs w:val="22"/>
              </w:rPr>
              <w:t>1</w:t>
            </w:r>
            <w:r w:rsidR="007D5867">
              <w:rPr>
                <w:szCs w:val="22"/>
              </w:rPr>
              <w:t>0</w:t>
            </w:r>
            <w:r w:rsidRPr="0046088F">
              <w:rPr>
                <w:szCs w:val="22"/>
              </w:rPr>
              <w:t>.3</w:t>
            </w:r>
          </w:p>
          <w:p w14:paraId="5A0CA6DA" w14:textId="77777777" w:rsidR="00192CAD" w:rsidRPr="0046088F" w:rsidRDefault="00192CAD" w:rsidP="00E2636E">
            <w:pPr>
              <w:rPr>
                <w:szCs w:val="22"/>
              </w:rPr>
            </w:pPr>
          </w:p>
          <w:p w14:paraId="3269D356" w14:textId="77777777" w:rsidR="00192CAD" w:rsidRPr="0046088F" w:rsidRDefault="00192CAD" w:rsidP="00E2636E">
            <w:pPr>
              <w:rPr>
                <w:szCs w:val="22"/>
              </w:rPr>
            </w:pPr>
          </w:p>
          <w:p w14:paraId="20DD516D" w14:textId="77777777" w:rsidR="00192CAD" w:rsidRPr="0046088F" w:rsidRDefault="007D5867" w:rsidP="00E2636E">
            <w:pPr>
              <w:rPr>
                <w:szCs w:val="22"/>
              </w:rPr>
            </w:pPr>
            <w:r>
              <w:rPr>
                <w:szCs w:val="22"/>
              </w:rPr>
              <w:t>10</w:t>
            </w:r>
            <w:r w:rsidR="00192CAD" w:rsidRPr="0046088F">
              <w:rPr>
                <w:szCs w:val="22"/>
              </w:rPr>
              <w:t>.4</w:t>
            </w:r>
          </w:p>
          <w:p w14:paraId="65898B80" w14:textId="77777777" w:rsidR="00192CAD" w:rsidRPr="0046088F" w:rsidRDefault="00192CAD" w:rsidP="00E2636E">
            <w:pPr>
              <w:rPr>
                <w:szCs w:val="22"/>
              </w:rPr>
            </w:pPr>
          </w:p>
          <w:p w14:paraId="68B9A396" w14:textId="77777777" w:rsidR="00192CAD" w:rsidRPr="0046088F" w:rsidRDefault="00192CAD" w:rsidP="00E2636E">
            <w:pPr>
              <w:rPr>
                <w:szCs w:val="22"/>
              </w:rPr>
            </w:pPr>
          </w:p>
          <w:p w14:paraId="34C59586" w14:textId="77777777" w:rsidR="00192CAD" w:rsidRDefault="00192CAD" w:rsidP="00E2636E">
            <w:pPr>
              <w:rPr>
                <w:szCs w:val="22"/>
              </w:rPr>
            </w:pPr>
          </w:p>
          <w:p w14:paraId="1B05FBF7" w14:textId="77777777" w:rsidR="0046088F" w:rsidRPr="0046088F" w:rsidRDefault="0046088F" w:rsidP="00E2636E">
            <w:pPr>
              <w:rPr>
                <w:szCs w:val="22"/>
              </w:rPr>
            </w:pPr>
          </w:p>
          <w:p w14:paraId="4F9FF4BE" w14:textId="77777777" w:rsidR="00192CAD" w:rsidRPr="0046088F" w:rsidRDefault="00192CAD" w:rsidP="00E2636E">
            <w:pPr>
              <w:rPr>
                <w:szCs w:val="22"/>
              </w:rPr>
            </w:pPr>
          </w:p>
          <w:p w14:paraId="467CF7D6" w14:textId="77777777" w:rsidR="00192CAD" w:rsidRPr="0046088F" w:rsidRDefault="007D5867" w:rsidP="00E2636E">
            <w:pPr>
              <w:rPr>
                <w:szCs w:val="22"/>
              </w:rPr>
            </w:pPr>
            <w:r>
              <w:rPr>
                <w:szCs w:val="22"/>
              </w:rPr>
              <w:t>10</w:t>
            </w:r>
            <w:r w:rsidR="00192CAD" w:rsidRPr="0046088F">
              <w:rPr>
                <w:szCs w:val="22"/>
              </w:rPr>
              <w:t>.5</w:t>
            </w:r>
          </w:p>
          <w:p w14:paraId="433CAC47" w14:textId="77777777" w:rsidR="00192CAD" w:rsidRPr="0046088F" w:rsidRDefault="00192CAD" w:rsidP="00E2636E">
            <w:pPr>
              <w:rPr>
                <w:szCs w:val="22"/>
              </w:rPr>
            </w:pPr>
          </w:p>
          <w:p w14:paraId="09A9E9FA" w14:textId="77777777" w:rsidR="00192CAD" w:rsidRDefault="00192CAD" w:rsidP="00E2636E">
            <w:pPr>
              <w:rPr>
                <w:szCs w:val="22"/>
              </w:rPr>
            </w:pPr>
          </w:p>
          <w:p w14:paraId="5681C88D" w14:textId="77777777" w:rsidR="00192CAD" w:rsidRPr="002A0E47" w:rsidRDefault="007D5867" w:rsidP="00E2636E">
            <w:pPr>
              <w:rPr>
                <w:sz w:val="24"/>
              </w:rPr>
            </w:pPr>
            <w:r>
              <w:rPr>
                <w:szCs w:val="22"/>
              </w:rPr>
              <w:t>10</w:t>
            </w:r>
            <w:r w:rsidR="00192CAD" w:rsidRPr="0046088F">
              <w:rPr>
                <w:szCs w:val="22"/>
              </w:rPr>
              <w:t>.6</w:t>
            </w:r>
          </w:p>
        </w:tc>
        <w:tc>
          <w:tcPr>
            <w:tcW w:w="9214" w:type="dxa"/>
            <w:tcBorders>
              <w:top w:val="nil"/>
              <w:left w:val="nil"/>
              <w:right w:val="nil"/>
            </w:tcBorders>
          </w:tcPr>
          <w:p w14:paraId="4BF7B3EC" w14:textId="77777777" w:rsidR="00D87C35" w:rsidRDefault="00633BA1" w:rsidP="00633BA1">
            <w:pPr>
              <w:rPr>
                <w:b/>
              </w:rPr>
            </w:pPr>
            <w:r>
              <w:rPr>
                <w:b/>
              </w:rPr>
              <w:t>CORRUPTION/FRAUD AND THEFT/WHISTLEBLOWING</w:t>
            </w:r>
          </w:p>
          <w:p w14:paraId="78BE3162" w14:textId="77777777" w:rsidR="00DD7D1F" w:rsidRDefault="00DD7D1F" w:rsidP="00633BA1">
            <w:pPr>
              <w:rPr>
                <w:b/>
              </w:rPr>
            </w:pPr>
          </w:p>
          <w:p w14:paraId="337975D6" w14:textId="77777777" w:rsidR="00DD7D1F" w:rsidRDefault="00DD7D1F" w:rsidP="00DD7D1F">
            <w:pPr>
              <w:tabs>
                <w:tab w:val="left" w:pos="1440"/>
              </w:tabs>
            </w:pPr>
            <w:r>
              <w:t xml:space="preserve">It is a serious criminal offence for employees </w:t>
            </w:r>
            <w:r w:rsidR="00D10278">
              <w:t xml:space="preserve">to </w:t>
            </w:r>
            <w:r>
              <w:t>corruptly receive or give any gift, loan fee, reward or advantage for doing, or not doing, anything or showing favour, or disfavour, to any person as a result of their official capacity. If an allegation is made against an employee of corruption, it is for the employee to demonstrate that any such rewards have not been corruptly obtained.</w:t>
            </w:r>
          </w:p>
          <w:p w14:paraId="55AA68AF" w14:textId="77777777" w:rsidR="00DD7D1F" w:rsidRDefault="00DD7D1F" w:rsidP="00DD7D1F"/>
          <w:p w14:paraId="057EE888" w14:textId="77777777" w:rsidR="00DD7D1F" w:rsidRDefault="00DD7D1F" w:rsidP="00DD7D1F">
            <w:pPr>
              <w:tabs>
                <w:tab w:val="left" w:pos="1440"/>
              </w:tabs>
            </w:pPr>
            <w:r>
              <w:t>Where an</w:t>
            </w:r>
            <w:r w:rsidR="00593463">
              <w:t xml:space="preserve"> employee has suspicions that an</w:t>
            </w:r>
            <w:r>
              <w:t xml:space="preserve"> employee(s) or other individual(s) are involved in fraudulent or corrupt activities, or theft, then they must in the first instance report these suspicions to their Line Manager.  If an employee feels unable to do this, then they should contact the appropriate </w:t>
            </w:r>
            <w:r w:rsidR="00593463">
              <w:t xml:space="preserve">person as per the Trust’s </w:t>
            </w:r>
            <w:r>
              <w:t xml:space="preserve">Whistleblowing </w:t>
            </w:r>
            <w:r w:rsidR="00593463">
              <w:t xml:space="preserve">policy. </w:t>
            </w:r>
          </w:p>
          <w:p w14:paraId="70AB4C8C" w14:textId="77777777" w:rsidR="00DD7D1F" w:rsidRDefault="00DD7D1F" w:rsidP="00DD7D1F">
            <w:pPr>
              <w:tabs>
                <w:tab w:val="left" w:pos="1440"/>
              </w:tabs>
              <w:ind w:left="720" w:hanging="720"/>
            </w:pPr>
          </w:p>
          <w:p w14:paraId="76A477F7" w14:textId="77777777" w:rsidR="00DD7D1F" w:rsidRDefault="00DD7D1F" w:rsidP="003963AE">
            <w:r>
              <w:t xml:space="preserve">Notwithstanding the provisions of the </w:t>
            </w:r>
            <w:r w:rsidRPr="00593463">
              <w:t>Whistleblowing Policy,</w:t>
            </w:r>
            <w:r>
              <w:t xml:space="preserve"> matters of fraud, theft or corruption must</w:t>
            </w:r>
            <w:r w:rsidR="005624C9">
              <w:t>,</w:t>
            </w:r>
            <w:r>
              <w:t xml:space="preserve"> where appropriate, be notified to the </w:t>
            </w:r>
            <w:r w:rsidR="003963AE">
              <w:t>Trust Board.</w:t>
            </w:r>
          </w:p>
          <w:p w14:paraId="1E9B2828" w14:textId="77777777" w:rsidR="00DD7D1F" w:rsidRDefault="00DD7D1F" w:rsidP="00DD7D1F">
            <w:pPr>
              <w:tabs>
                <w:tab w:val="left" w:pos="1440"/>
              </w:tabs>
              <w:ind w:left="720" w:hanging="720"/>
            </w:pPr>
          </w:p>
          <w:p w14:paraId="41604FE3" w14:textId="77777777" w:rsidR="00DD7D1F" w:rsidRDefault="006C24AE" w:rsidP="00EC26C4">
            <w:pPr>
              <w:tabs>
                <w:tab w:val="left" w:pos="1440"/>
              </w:tabs>
            </w:pPr>
            <w:r>
              <w:t>The</w:t>
            </w:r>
            <w:r w:rsidR="00E968A4">
              <w:t xml:space="preserve"> Trust</w:t>
            </w:r>
            <w:r w:rsidR="00DD7D1F">
              <w:t xml:space="preserve">’s Whistleblowing Policy provides employees with a mechanism through which they can raise concerns regarding any matter of wrongdoing within </w:t>
            </w:r>
            <w:r>
              <w:t>the</w:t>
            </w:r>
            <w:r w:rsidR="00E968A4">
              <w:t xml:space="preserve"> Trust</w:t>
            </w:r>
            <w:r w:rsidR="00DD7D1F">
              <w:t>. Where an employee has a concern they should in the first instance raise the matter with the relevant Line Manager. Where this is not appropriate, the provisions and arrangements of the Whistleblowing Policy should be used.</w:t>
            </w:r>
          </w:p>
          <w:p w14:paraId="26E58AA3" w14:textId="77777777" w:rsidR="00DD7D1F" w:rsidRDefault="00DD7D1F" w:rsidP="00DD7D1F"/>
          <w:p w14:paraId="4F045A84" w14:textId="77777777" w:rsidR="00DD7D1F" w:rsidRDefault="00DD7D1F" w:rsidP="00DD7D1F">
            <w:r>
              <w:t xml:space="preserve">It should be noted that all employees have a duty to inform their Manager of any legitimate concerns they have over actual or potential wrongdoing within </w:t>
            </w:r>
            <w:r w:rsidR="006C24AE">
              <w:t>the</w:t>
            </w:r>
            <w:r w:rsidR="00E968A4">
              <w:t xml:space="preserve"> Trust</w:t>
            </w:r>
            <w:r>
              <w:t>.</w:t>
            </w:r>
          </w:p>
          <w:p w14:paraId="751168D8" w14:textId="77777777" w:rsidR="00DD7D1F" w:rsidRDefault="00DD7D1F" w:rsidP="00DD7D1F">
            <w:pPr>
              <w:rPr>
                <w:b/>
                <w:u w:val="single"/>
              </w:rPr>
            </w:pPr>
          </w:p>
          <w:p w14:paraId="37F02014" w14:textId="77777777" w:rsidR="00DD7D1F" w:rsidRDefault="00DD7D1F" w:rsidP="00DD7D1F">
            <w:r>
              <w:t>The Public Interest Disclosure Act 1998 provides employment protection for employees who make disclosures to their Manager concerning actual or potential wrongdoing.  Any disclosure or allegation made maliciously or for personal gain will not be protected and disciplinary action may be taken.</w:t>
            </w:r>
          </w:p>
          <w:p w14:paraId="120B719D" w14:textId="77777777" w:rsidR="00DD7D1F" w:rsidRDefault="00DD7D1F" w:rsidP="00DD7D1F">
            <w:pPr>
              <w:rPr>
                <w:b/>
                <w:u w:val="single"/>
              </w:rPr>
            </w:pPr>
          </w:p>
        </w:tc>
      </w:tr>
      <w:tr w:rsidR="00D87C35" w:rsidRPr="00BF71AF" w14:paraId="1B77E9D8" w14:textId="77777777">
        <w:tc>
          <w:tcPr>
            <w:tcW w:w="992" w:type="dxa"/>
            <w:tcBorders>
              <w:top w:val="nil"/>
              <w:left w:val="nil"/>
              <w:right w:val="nil"/>
            </w:tcBorders>
            <w:shd w:val="clear" w:color="auto" w:fill="CCCCCC"/>
          </w:tcPr>
          <w:p w14:paraId="47E33502" w14:textId="77777777" w:rsidR="00D87C35" w:rsidRPr="001408B2" w:rsidRDefault="00D87C35" w:rsidP="00E2636E">
            <w:pPr>
              <w:rPr>
                <w:sz w:val="4"/>
                <w:szCs w:val="4"/>
              </w:rPr>
            </w:pPr>
          </w:p>
        </w:tc>
        <w:tc>
          <w:tcPr>
            <w:tcW w:w="9214" w:type="dxa"/>
            <w:tcBorders>
              <w:top w:val="nil"/>
              <w:left w:val="nil"/>
              <w:right w:val="nil"/>
            </w:tcBorders>
            <w:shd w:val="clear" w:color="auto" w:fill="CCCCCC"/>
          </w:tcPr>
          <w:p w14:paraId="72755CD9" w14:textId="77777777" w:rsidR="00D87C35" w:rsidRPr="001408B2" w:rsidRDefault="00D87C35" w:rsidP="00E2636E">
            <w:pPr>
              <w:rPr>
                <w:b/>
                <w:sz w:val="4"/>
                <w:szCs w:val="4"/>
                <w:u w:val="single"/>
              </w:rPr>
            </w:pPr>
          </w:p>
        </w:tc>
      </w:tr>
      <w:tr w:rsidR="00192CAD" w:rsidRPr="00BF71AF" w14:paraId="77931E7C" w14:textId="77777777">
        <w:tc>
          <w:tcPr>
            <w:tcW w:w="992" w:type="dxa"/>
            <w:tcBorders>
              <w:top w:val="nil"/>
              <w:left w:val="nil"/>
              <w:right w:val="nil"/>
            </w:tcBorders>
          </w:tcPr>
          <w:p w14:paraId="6252C46E" w14:textId="77777777" w:rsidR="00192CAD" w:rsidRPr="0046088F" w:rsidRDefault="00192CAD" w:rsidP="00E2636E">
            <w:pPr>
              <w:rPr>
                <w:szCs w:val="22"/>
              </w:rPr>
            </w:pPr>
          </w:p>
          <w:p w14:paraId="1C469C4F" w14:textId="77777777" w:rsidR="00192CAD" w:rsidRPr="0046088F" w:rsidRDefault="00192CAD" w:rsidP="00E2636E">
            <w:pPr>
              <w:rPr>
                <w:szCs w:val="22"/>
              </w:rPr>
            </w:pPr>
            <w:r w:rsidRPr="0046088F">
              <w:rPr>
                <w:szCs w:val="22"/>
              </w:rPr>
              <w:t>1</w:t>
            </w:r>
            <w:r w:rsidR="007D5867">
              <w:rPr>
                <w:szCs w:val="22"/>
              </w:rPr>
              <w:t>1</w:t>
            </w:r>
            <w:r w:rsidRPr="0046088F">
              <w:rPr>
                <w:szCs w:val="22"/>
              </w:rPr>
              <w:t>.0</w:t>
            </w:r>
          </w:p>
          <w:p w14:paraId="5BE74F33" w14:textId="77777777" w:rsidR="00192CAD" w:rsidRPr="0046088F" w:rsidRDefault="00192CAD" w:rsidP="00E2636E">
            <w:pPr>
              <w:rPr>
                <w:szCs w:val="22"/>
              </w:rPr>
            </w:pPr>
          </w:p>
          <w:p w14:paraId="53D642D3" w14:textId="77777777" w:rsidR="00192CAD" w:rsidRPr="002A0E47" w:rsidRDefault="00192CAD" w:rsidP="006C24AE">
            <w:pPr>
              <w:rPr>
                <w:sz w:val="24"/>
              </w:rPr>
            </w:pPr>
            <w:r w:rsidRPr="0046088F">
              <w:rPr>
                <w:szCs w:val="22"/>
              </w:rPr>
              <w:t>1</w:t>
            </w:r>
            <w:r w:rsidR="007D5867">
              <w:rPr>
                <w:szCs w:val="22"/>
              </w:rPr>
              <w:t>1</w:t>
            </w:r>
            <w:r w:rsidRPr="0046088F">
              <w:rPr>
                <w:szCs w:val="22"/>
              </w:rPr>
              <w:t>.1</w:t>
            </w:r>
          </w:p>
        </w:tc>
        <w:tc>
          <w:tcPr>
            <w:tcW w:w="9214" w:type="dxa"/>
            <w:tcBorders>
              <w:top w:val="nil"/>
              <w:left w:val="nil"/>
              <w:right w:val="nil"/>
            </w:tcBorders>
          </w:tcPr>
          <w:p w14:paraId="5DCE76B0" w14:textId="77777777" w:rsidR="00192CAD" w:rsidRDefault="00192CAD" w:rsidP="00192CAD">
            <w:pPr>
              <w:tabs>
                <w:tab w:val="left" w:pos="1440"/>
              </w:tabs>
              <w:ind w:left="720" w:hanging="720"/>
              <w:rPr>
                <w:b/>
              </w:rPr>
            </w:pPr>
          </w:p>
          <w:p w14:paraId="54AC1634" w14:textId="77777777" w:rsidR="00192CAD" w:rsidRDefault="00192CAD" w:rsidP="00192CAD">
            <w:pPr>
              <w:rPr>
                <w:b/>
              </w:rPr>
            </w:pPr>
            <w:r>
              <w:rPr>
                <w:b/>
              </w:rPr>
              <w:t>USE OF FINANCIAL/OTHER RESOURCES</w:t>
            </w:r>
          </w:p>
          <w:p w14:paraId="68DCA1AE" w14:textId="77777777" w:rsidR="00192CAD" w:rsidRDefault="00192CAD" w:rsidP="00192CAD">
            <w:pPr>
              <w:rPr>
                <w:b/>
              </w:rPr>
            </w:pPr>
          </w:p>
          <w:p w14:paraId="7333736A" w14:textId="77777777" w:rsidR="00192CAD" w:rsidRDefault="00192CAD" w:rsidP="00192CAD">
            <w:r>
              <w:t xml:space="preserve">Employees must ensure that they use </w:t>
            </w:r>
            <w:r w:rsidR="006C24AE">
              <w:t>the</w:t>
            </w:r>
            <w:r w:rsidR="00E968A4">
              <w:t xml:space="preserve"> Trust</w:t>
            </w:r>
            <w:r>
              <w:t xml:space="preserve">’s resources, financial and non-financial, that are entrusted to them in a responsible and lawful manner.  They should strive to ensure value for money to the local community and to avoid legal challenge to </w:t>
            </w:r>
            <w:r w:rsidR="006C24AE">
              <w:t xml:space="preserve">the </w:t>
            </w:r>
            <w:r w:rsidR="00E968A4">
              <w:t>Trust</w:t>
            </w:r>
            <w:r>
              <w:t xml:space="preserve"> at all times.</w:t>
            </w:r>
          </w:p>
          <w:p w14:paraId="17DF963B" w14:textId="77777777" w:rsidR="00192CAD" w:rsidRDefault="00192CAD" w:rsidP="00192CAD">
            <w:pPr>
              <w:rPr>
                <w:b/>
                <w:u w:val="single"/>
              </w:rPr>
            </w:pPr>
          </w:p>
        </w:tc>
      </w:tr>
      <w:tr w:rsidR="00192CAD" w:rsidRPr="00BF71AF" w14:paraId="04ED6A4B" w14:textId="77777777">
        <w:tc>
          <w:tcPr>
            <w:tcW w:w="992" w:type="dxa"/>
            <w:tcBorders>
              <w:top w:val="nil"/>
              <w:left w:val="nil"/>
              <w:right w:val="nil"/>
            </w:tcBorders>
            <w:shd w:val="clear" w:color="auto" w:fill="CCCCCC"/>
          </w:tcPr>
          <w:p w14:paraId="62057F12" w14:textId="77777777" w:rsidR="00192CAD" w:rsidRPr="001408B2" w:rsidRDefault="00192CAD" w:rsidP="00E2636E">
            <w:pPr>
              <w:rPr>
                <w:sz w:val="4"/>
                <w:szCs w:val="4"/>
              </w:rPr>
            </w:pPr>
          </w:p>
        </w:tc>
        <w:tc>
          <w:tcPr>
            <w:tcW w:w="9214" w:type="dxa"/>
            <w:tcBorders>
              <w:top w:val="nil"/>
              <w:left w:val="nil"/>
              <w:right w:val="nil"/>
            </w:tcBorders>
            <w:shd w:val="clear" w:color="auto" w:fill="CCCCCC"/>
          </w:tcPr>
          <w:p w14:paraId="07E8B17B" w14:textId="77777777" w:rsidR="00192CAD" w:rsidRPr="001408B2" w:rsidRDefault="00192CAD" w:rsidP="00E2636E">
            <w:pPr>
              <w:rPr>
                <w:b/>
                <w:sz w:val="4"/>
                <w:szCs w:val="4"/>
                <w:u w:val="single"/>
              </w:rPr>
            </w:pPr>
          </w:p>
        </w:tc>
      </w:tr>
      <w:tr w:rsidR="00192CAD" w:rsidRPr="00663175" w14:paraId="0A5979A8" w14:textId="77777777">
        <w:tc>
          <w:tcPr>
            <w:tcW w:w="992" w:type="dxa"/>
            <w:tcBorders>
              <w:top w:val="nil"/>
              <w:left w:val="nil"/>
              <w:right w:val="nil"/>
            </w:tcBorders>
          </w:tcPr>
          <w:p w14:paraId="231371FA" w14:textId="77777777" w:rsidR="00192CAD" w:rsidRPr="00663175" w:rsidRDefault="00192CAD" w:rsidP="00E2636E">
            <w:pPr>
              <w:rPr>
                <w:szCs w:val="22"/>
              </w:rPr>
            </w:pPr>
          </w:p>
          <w:p w14:paraId="3C08362C" w14:textId="77777777" w:rsidR="00192CAD" w:rsidRPr="00663175" w:rsidRDefault="00192CAD" w:rsidP="00E2636E">
            <w:pPr>
              <w:rPr>
                <w:szCs w:val="22"/>
              </w:rPr>
            </w:pPr>
            <w:r w:rsidRPr="00663175">
              <w:rPr>
                <w:szCs w:val="22"/>
              </w:rPr>
              <w:t>1</w:t>
            </w:r>
            <w:r w:rsidR="007D5867">
              <w:rPr>
                <w:szCs w:val="22"/>
              </w:rPr>
              <w:t>2</w:t>
            </w:r>
            <w:r w:rsidRPr="00663175">
              <w:rPr>
                <w:szCs w:val="22"/>
              </w:rPr>
              <w:t>.0</w:t>
            </w:r>
          </w:p>
          <w:p w14:paraId="22131239" w14:textId="77777777" w:rsidR="00192CAD" w:rsidRPr="00663175" w:rsidRDefault="00192CAD" w:rsidP="00E2636E">
            <w:pPr>
              <w:rPr>
                <w:szCs w:val="22"/>
              </w:rPr>
            </w:pPr>
          </w:p>
          <w:p w14:paraId="50AEDF2F" w14:textId="77777777" w:rsidR="00192CAD" w:rsidRPr="00663175" w:rsidRDefault="007D5867" w:rsidP="00E2636E">
            <w:pPr>
              <w:rPr>
                <w:szCs w:val="22"/>
              </w:rPr>
            </w:pPr>
            <w:r>
              <w:rPr>
                <w:szCs w:val="22"/>
              </w:rPr>
              <w:t>12</w:t>
            </w:r>
            <w:r w:rsidR="00192CAD" w:rsidRPr="00663175">
              <w:rPr>
                <w:szCs w:val="22"/>
              </w:rPr>
              <w:t>.1</w:t>
            </w:r>
          </w:p>
          <w:p w14:paraId="5FB4FD0B" w14:textId="77777777" w:rsidR="003305B5" w:rsidRPr="00945B46" w:rsidRDefault="003305B5" w:rsidP="00E2636E">
            <w:pPr>
              <w:rPr>
                <w:szCs w:val="22"/>
              </w:rPr>
            </w:pPr>
          </w:p>
        </w:tc>
        <w:tc>
          <w:tcPr>
            <w:tcW w:w="9214" w:type="dxa"/>
            <w:tcBorders>
              <w:top w:val="nil"/>
              <w:left w:val="nil"/>
              <w:right w:val="nil"/>
            </w:tcBorders>
          </w:tcPr>
          <w:p w14:paraId="3D5C6936" w14:textId="77777777" w:rsidR="00192CAD" w:rsidRPr="00663175" w:rsidRDefault="00192CAD" w:rsidP="00192CAD"/>
          <w:p w14:paraId="1D3D0AC5" w14:textId="77777777" w:rsidR="00192CAD" w:rsidRPr="00480D92" w:rsidRDefault="00192CAD" w:rsidP="00192CAD">
            <w:pPr>
              <w:rPr>
                <w:b/>
              </w:rPr>
            </w:pPr>
            <w:r w:rsidRPr="00480D92">
              <w:rPr>
                <w:b/>
              </w:rPr>
              <w:t>USE OF</w:t>
            </w:r>
            <w:r w:rsidR="00663175" w:rsidRPr="00480D92">
              <w:rPr>
                <w:b/>
              </w:rPr>
              <w:t xml:space="preserve"> </w:t>
            </w:r>
            <w:r w:rsidRPr="00480D92">
              <w:rPr>
                <w:b/>
              </w:rPr>
              <w:t>I.T. EQUIPMENT/E-MAIL AND THE INTERNET</w:t>
            </w:r>
          </w:p>
          <w:p w14:paraId="49D2EC5A" w14:textId="77777777" w:rsidR="00192CAD" w:rsidRPr="00663175" w:rsidRDefault="00192CAD" w:rsidP="00192CAD"/>
          <w:p w14:paraId="3BC208CB" w14:textId="77777777" w:rsidR="00192CAD" w:rsidRDefault="00BF0BEC" w:rsidP="006C24AE">
            <w:r>
              <w:t>Staff are require</w:t>
            </w:r>
            <w:r w:rsidR="006B4E5C">
              <w:t>d</w:t>
            </w:r>
            <w:r>
              <w:t xml:space="preserve"> to familiarise themselves with and adhere to the requirements of the </w:t>
            </w:r>
            <w:r w:rsidR="00D10278">
              <w:t xml:space="preserve">e-safety, </w:t>
            </w:r>
            <w:r w:rsidRPr="00D2773C">
              <w:rPr>
                <w:highlight w:val="yellow"/>
              </w:rPr>
              <w:t>Information Security and Computer Usage</w:t>
            </w:r>
            <w:r w:rsidR="00D10278">
              <w:t xml:space="preserve"> and Social Media p</w:t>
            </w:r>
            <w:r>
              <w:t>olic</w:t>
            </w:r>
            <w:r w:rsidR="00D10278">
              <w:t>ies</w:t>
            </w:r>
            <w:r>
              <w:t xml:space="preserve"> and </w:t>
            </w:r>
            <w:r w:rsidR="00D6411B">
              <w:t xml:space="preserve">the </w:t>
            </w:r>
            <w:r>
              <w:t xml:space="preserve">procedures and guidance </w:t>
            </w:r>
            <w:r w:rsidR="00D6411B">
              <w:t xml:space="preserve">which </w:t>
            </w:r>
            <w:r>
              <w:t>sup</w:t>
            </w:r>
            <w:r w:rsidR="00D6411B">
              <w:t>port</w:t>
            </w:r>
            <w:r>
              <w:t xml:space="preserve"> the</w:t>
            </w:r>
            <w:r w:rsidR="00D10278">
              <w:t>se policies</w:t>
            </w:r>
            <w:r>
              <w:t xml:space="preserve">.  </w:t>
            </w:r>
            <w:r w:rsidR="006C24AE">
              <w:t xml:space="preserve">The policy is available on the Trust’s shared drive or from the school office. </w:t>
            </w:r>
          </w:p>
          <w:p w14:paraId="1DD83442" w14:textId="77777777" w:rsidR="006C24AE" w:rsidRPr="00663175" w:rsidRDefault="006C24AE" w:rsidP="006C24AE">
            <w:pPr>
              <w:rPr>
                <w:u w:val="single"/>
              </w:rPr>
            </w:pPr>
          </w:p>
        </w:tc>
      </w:tr>
      <w:tr w:rsidR="004D5D91" w:rsidRPr="00BF71AF" w14:paraId="53D3C000" w14:textId="77777777" w:rsidTr="004D5D91">
        <w:tc>
          <w:tcPr>
            <w:tcW w:w="992" w:type="dxa"/>
            <w:tcBorders>
              <w:top w:val="nil"/>
              <w:left w:val="nil"/>
              <w:right w:val="nil"/>
            </w:tcBorders>
            <w:shd w:val="clear" w:color="auto" w:fill="CCCCCC"/>
          </w:tcPr>
          <w:p w14:paraId="259CE5EB" w14:textId="77777777" w:rsidR="004D5D91" w:rsidRPr="001408B2" w:rsidRDefault="004D5D91" w:rsidP="00E2636E">
            <w:pPr>
              <w:rPr>
                <w:sz w:val="4"/>
                <w:szCs w:val="4"/>
              </w:rPr>
            </w:pPr>
          </w:p>
        </w:tc>
        <w:tc>
          <w:tcPr>
            <w:tcW w:w="9214" w:type="dxa"/>
            <w:tcBorders>
              <w:top w:val="nil"/>
              <w:left w:val="nil"/>
              <w:right w:val="nil"/>
            </w:tcBorders>
            <w:shd w:val="clear" w:color="auto" w:fill="CCCCCC"/>
          </w:tcPr>
          <w:p w14:paraId="0F2D3194" w14:textId="77777777" w:rsidR="004D5D91" w:rsidRPr="001408B2" w:rsidRDefault="004D5D91" w:rsidP="00E2636E">
            <w:pPr>
              <w:rPr>
                <w:b/>
                <w:sz w:val="4"/>
                <w:szCs w:val="4"/>
                <w:u w:val="single"/>
              </w:rPr>
            </w:pPr>
          </w:p>
        </w:tc>
      </w:tr>
      <w:tr w:rsidR="004D5D91" w:rsidRPr="004D5D91" w14:paraId="5DF451CB" w14:textId="77777777" w:rsidTr="004D5D91">
        <w:tc>
          <w:tcPr>
            <w:tcW w:w="992" w:type="dxa"/>
            <w:tcBorders>
              <w:top w:val="nil"/>
              <w:left w:val="nil"/>
              <w:right w:val="nil"/>
            </w:tcBorders>
            <w:shd w:val="clear" w:color="auto" w:fill="auto"/>
          </w:tcPr>
          <w:p w14:paraId="7D79938B" w14:textId="77777777" w:rsidR="004D5D91" w:rsidRDefault="004D5D91" w:rsidP="00E2636E">
            <w:pPr>
              <w:rPr>
                <w:sz w:val="20"/>
              </w:rPr>
            </w:pPr>
          </w:p>
          <w:p w14:paraId="3C1E29A4" w14:textId="77777777" w:rsidR="00945B46" w:rsidRDefault="00945B46" w:rsidP="00E2636E">
            <w:pPr>
              <w:rPr>
                <w:szCs w:val="22"/>
              </w:rPr>
            </w:pPr>
            <w:r w:rsidRPr="00945B46">
              <w:rPr>
                <w:szCs w:val="22"/>
              </w:rPr>
              <w:t>1</w:t>
            </w:r>
            <w:r w:rsidR="007D5867">
              <w:rPr>
                <w:szCs w:val="22"/>
              </w:rPr>
              <w:t>3</w:t>
            </w:r>
            <w:r w:rsidRPr="00945B46">
              <w:rPr>
                <w:szCs w:val="22"/>
              </w:rPr>
              <w:t>.0</w:t>
            </w:r>
          </w:p>
          <w:p w14:paraId="6C305304" w14:textId="77777777" w:rsidR="00945B46" w:rsidRDefault="00945B46" w:rsidP="00E2636E">
            <w:pPr>
              <w:rPr>
                <w:szCs w:val="22"/>
              </w:rPr>
            </w:pPr>
          </w:p>
          <w:p w14:paraId="14EDA383" w14:textId="77777777" w:rsidR="00945B46" w:rsidRDefault="007D5867" w:rsidP="00E2636E">
            <w:pPr>
              <w:rPr>
                <w:szCs w:val="22"/>
              </w:rPr>
            </w:pPr>
            <w:r>
              <w:rPr>
                <w:szCs w:val="22"/>
              </w:rPr>
              <w:t>13</w:t>
            </w:r>
            <w:r w:rsidR="00945B46">
              <w:rPr>
                <w:szCs w:val="22"/>
              </w:rPr>
              <w:t>.1</w:t>
            </w:r>
          </w:p>
          <w:p w14:paraId="7BA69128" w14:textId="77777777" w:rsidR="00945B46" w:rsidRDefault="00945B46" w:rsidP="00E2636E">
            <w:pPr>
              <w:rPr>
                <w:szCs w:val="22"/>
              </w:rPr>
            </w:pPr>
          </w:p>
          <w:p w14:paraId="401BB10E" w14:textId="77777777" w:rsidR="00945B46" w:rsidRDefault="00945B46" w:rsidP="00E2636E">
            <w:pPr>
              <w:rPr>
                <w:szCs w:val="22"/>
              </w:rPr>
            </w:pPr>
          </w:p>
          <w:p w14:paraId="016433F1" w14:textId="77777777" w:rsidR="00945B46" w:rsidRDefault="00945B46" w:rsidP="00E2636E">
            <w:pPr>
              <w:rPr>
                <w:szCs w:val="22"/>
              </w:rPr>
            </w:pPr>
            <w:r>
              <w:rPr>
                <w:szCs w:val="22"/>
              </w:rPr>
              <w:t>1</w:t>
            </w:r>
            <w:r w:rsidR="007D5867">
              <w:rPr>
                <w:szCs w:val="22"/>
              </w:rPr>
              <w:t>3</w:t>
            </w:r>
            <w:r>
              <w:rPr>
                <w:szCs w:val="22"/>
              </w:rPr>
              <w:t>.2</w:t>
            </w:r>
          </w:p>
          <w:p w14:paraId="7C294D75" w14:textId="77777777" w:rsidR="00945B46" w:rsidRPr="00945B46" w:rsidRDefault="00945B46" w:rsidP="00E2636E">
            <w:pPr>
              <w:rPr>
                <w:szCs w:val="22"/>
              </w:rPr>
            </w:pPr>
          </w:p>
        </w:tc>
        <w:tc>
          <w:tcPr>
            <w:tcW w:w="9214" w:type="dxa"/>
            <w:tcBorders>
              <w:top w:val="nil"/>
              <w:left w:val="nil"/>
              <w:right w:val="nil"/>
            </w:tcBorders>
            <w:shd w:val="clear" w:color="auto" w:fill="auto"/>
          </w:tcPr>
          <w:p w14:paraId="578D8873" w14:textId="77777777" w:rsidR="00945B46" w:rsidRDefault="00945B46" w:rsidP="00945B46"/>
          <w:p w14:paraId="6BB88E66" w14:textId="77777777" w:rsidR="00945B46" w:rsidRPr="00945B46" w:rsidRDefault="00945B46" w:rsidP="00945B46">
            <w:pPr>
              <w:rPr>
                <w:b/>
              </w:rPr>
            </w:pPr>
            <w:r w:rsidRPr="00945B46">
              <w:rPr>
                <w:b/>
              </w:rPr>
              <w:t>USE OF SOCIAL MEDIA</w:t>
            </w:r>
          </w:p>
          <w:p w14:paraId="223BCB1A" w14:textId="77777777" w:rsidR="00945B46" w:rsidRDefault="00945B46" w:rsidP="00945B46"/>
          <w:p w14:paraId="6AEB7B96" w14:textId="77777777" w:rsidR="00945B46" w:rsidRPr="00663175" w:rsidRDefault="00945B46" w:rsidP="00945B46">
            <w:pPr>
              <w:rPr>
                <w:b/>
              </w:rPr>
            </w:pPr>
            <w:r w:rsidRPr="00663175">
              <w:t>Specific guidance on the us</w:t>
            </w:r>
            <w:r w:rsidR="006C24AE">
              <w:t>e of Social Media can be found i</w:t>
            </w:r>
            <w:r w:rsidRPr="00663175">
              <w:t>n</w:t>
            </w:r>
            <w:r w:rsidR="006C24AE">
              <w:t xml:space="preserve"> </w:t>
            </w:r>
            <w:r w:rsidR="00C77FBB">
              <w:t xml:space="preserve">the </w:t>
            </w:r>
            <w:r w:rsidR="006C24AE">
              <w:t>Social Media Policy available on the</w:t>
            </w:r>
            <w:r w:rsidRPr="00663175">
              <w:t xml:space="preserve"> </w:t>
            </w:r>
            <w:r w:rsidR="006C24AE">
              <w:t xml:space="preserve">Trust’s Shared Drive or from the school office. </w:t>
            </w:r>
          </w:p>
          <w:p w14:paraId="66F10CD8" w14:textId="77777777" w:rsidR="00945B46" w:rsidRDefault="00945B46" w:rsidP="00945B46"/>
          <w:p w14:paraId="4886B547" w14:textId="77777777" w:rsidR="00945B46" w:rsidRDefault="00945B46" w:rsidP="00945B46">
            <w:r w:rsidRPr="00663175">
              <w:t>It must be noted that the use of Phone/ Cameras whilst at work must be dealt with in a professional and responsible manner. Images of</w:t>
            </w:r>
            <w:r w:rsidR="00151402">
              <w:t xml:space="preserve"> </w:t>
            </w:r>
            <w:r w:rsidR="00151402" w:rsidRPr="006C24AE">
              <w:t>Children,</w:t>
            </w:r>
            <w:r w:rsidRPr="00663175">
              <w:t xml:space="preserve"> Clients or Colleagues must not be taken without agreement. This is due to the fact that images can be modified and may then be used for other purposes that are inappropriate.</w:t>
            </w:r>
            <w:r w:rsidR="00151402">
              <w:t xml:space="preserve"> </w:t>
            </w:r>
          </w:p>
          <w:p w14:paraId="72E53377" w14:textId="77777777" w:rsidR="004D5D91" w:rsidRPr="004D5D91" w:rsidRDefault="004D5D91" w:rsidP="00E2636E">
            <w:pPr>
              <w:rPr>
                <w:b/>
                <w:sz w:val="20"/>
                <w:u w:val="single"/>
              </w:rPr>
            </w:pPr>
          </w:p>
        </w:tc>
      </w:tr>
      <w:tr w:rsidR="00192CAD" w:rsidRPr="00BF71AF" w14:paraId="1198AEDF" w14:textId="77777777">
        <w:tc>
          <w:tcPr>
            <w:tcW w:w="992" w:type="dxa"/>
            <w:tcBorders>
              <w:top w:val="nil"/>
              <w:left w:val="nil"/>
              <w:right w:val="nil"/>
            </w:tcBorders>
            <w:shd w:val="clear" w:color="auto" w:fill="CCCCCC"/>
          </w:tcPr>
          <w:p w14:paraId="00F2B270" w14:textId="77777777" w:rsidR="00192CAD" w:rsidRPr="001408B2" w:rsidRDefault="00192CAD" w:rsidP="00E2636E">
            <w:pPr>
              <w:rPr>
                <w:sz w:val="4"/>
                <w:szCs w:val="4"/>
              </w:rPr>
            </w:pPr>
          </w:p>
        </w:tc>
        <w:tc>
          <w:tcPr>
            <w:tcW w:w="9214" w:type="dxa"/>
            <w:tcBorders>
              <w:top w:val="nil"/>
              <w:left w:val="nil"/>
              <w:right w:val="nil"/>
            </w:tcBorders>
            <w:shd w:val="clear" w:color="auto" w:fill="CCCCCC"/>
          </w:tcPr>
          <w:p w14:paraId="79B4366B" w14:textId="77777777" w:rsidR="00192CAD" w:rsidRPr="001408B2" w:rsidRDefault="00192CAD" w:rsidP="00E2636E">
            <w:pPr>
              <w:rPr>
                <w:b/>
                <w:sz w:val="4"/>
                <w:szCs w:val="4"/>
                <w:u w:val="single"/>
              </w:rPr>
            </w:pPr>
          </w:p>
        </w:tc>
      </w:tr>
    </w:tbl>
    <w:p w14:paraId="297953BD" w14:textId="77777777" w:rsidR="0040423C" w:rsidRDefault="0040423C"/>
    <w:tbl>
      <w:tblPr>
        <w:tblW w:w="10206" w:type="dxa"/>
        <w:tblInd w:w="108" w:type="dxa"/>
        <w:tblLayout w:type="fixed"/>
        <w:tblLook w:val="0000" w:firstRow="0" w:lastRow="0" w:firstColumn="0" w:lastColumn="0" w:noHBand="0" w:noVBand="0"/>
      </w:tblPr>
      <w:tblGrid>
        <w:gridCol w:w="992"/>
        <w:gridCol w:w="9214"/>
      </w:tblGrid>
      <w:tr w:rsidR="00D87C35" w:rsidRPr="00BF71AF" w14:paraId="794E96E0" w14:textId="77777777">
        <w:tc>
          <w:tcPr>
            <w:tcW w:w="992" w:type="dxa"/>
            <w:tcBorders>
              <w:top w:val="nil"/>
              <w:left w:val="nil"/>
              <w:right w:val="nil"/>
            </w:tcBorders>
          </w:tcPr>
          <w:p w14:paraId="2E8E5260" w14:textId="77777777" w:rsidR="000F4DA1" w:rsidRPr="0046088F" w:rsidRDefault="00945B46" w:rsidP="00E2636E">
            <w:pPr>
              <w:rPr>
                <w:szCs w:val="22"/>
              </w:rPr>
            </w:pPr>
            <w:r>
              <w:rPr>
                <w:szCs w:val="22"/>
              </w:rPr>
              <w:t>1</w:t>
            </w:r>
            <w:r w:rsidR="007D5867">
              <w:rPr>
                <w:szCs w:val="22"/>
              </w:rPr>
              <w:t>4</w:t>
            </w:r>
            <w:r w:rsidR="000F4DA1" w:rsidRPr="0046088F">
              <w:rPr>
                <w:szCs w:val="22"/>
              </w:rPr>
              <w:t>.0</w:t>
            </w:r>
          </w:p>
          <w:p w14:paraId="24FB091D" w14:textId="77777777" w:rsidR="000F4DA1" w:rsidRPr="0046088F" w:rsidRDefault="000F4DA1" w:rsidP="00E2636E">
            <w:pPr>
              <w:rPr>
                <w:szCs w:val="22"/>
              </w:rPr>
            </w:pPr>
          </w:p>
          <w:p w14:paraId="4D996803" w14:textId="77777777" w:rsidR="000F4DA1" w:rsidRPr="0046088F" w:rsidRDefault="000F4DA1" w:rsidP="00E2636E">
            <w:pPr>
              <w:rPr>
                <w:szCs w:val="22"/>
              </w:rPr>
            </w:pPr>
            <w:r w:rsidRPr="0046088F">
              <w:rPr>
                <w:szCs w:val="22"/>
              </w:rPr>
              <w:t>1</w:t>
            </w:r>
            <w:r w:rsidR="007D5867">
              <w:rPr>
                <w:szCs w:val="22"/>
              </w:rPr>
              <w:t>4</w:t>
            </w:r>
            <w:r w:rsidRPr="0046088F">
              <w:rPr>
                <w:szCs w:val="22"/>
              </w:rPr>
              <w:t>.1</w:t>
            </w:r>
          </w:p>
          <w:p w14:paraId="11382A10" w14:textId="77777777" w:rsidR="000F4DA1" w:rsidRPr="0046088F" w:rsidRDefault="000F4DA1" w:rsidP="00E2636E">
            <w:pPr>
              <w:rPr>
                <w:szCs w:val="22"/>
              </w:rPr>
            </w:pPr>
          </w:p>
          <w:p w14:paraId="32B25BAA" w14:textId="77777777" w:rsidR="000F4DA1" w:rsidRDefault="000F4DA1" w:rsidP="00E2636E">
            <w:pPr>
              <w:rPr>
                <w:szCs w:val="22"/>
              </w:rPr>
            </w:pPr>
          </w:p>
          <w:p w14:paraId="7F7356E8" w14:textId="77777777" w:rsidR="0040423C" w:rsidRPr="0046088F" w:rsidRDefault="0040423C" w:rsidP="00E2636E">
            <w:pPr>
              <w:rPr>
                <w:szCs w:val="22"/>
              </w:rPr>
            </w:pPr>
          </w:p>
          <w:p w14:paraId="06D9ED6F" w14:textId="77777777" w:rsidR="000F4DA1" w:rsidRPr="0046088F" w:rsidRDefault="000F4DA1" w:rsidP="00E2636E">
            <w:pPr>
              <w:rPr>
                <w:szCs w:val="22"/>
              </w:rPr>
            </w:pPr>
          </w:p>
          <w:p w14:paraId="71766535" w14:textId="77777777" w:rsidR="000F4DA1" w:rsidRPr="002A0E47" w:rsidRDefault="00945B46" w:rsidP="006C24AE">
            <w:pPr>
              <w:rPr>
                <w:sz w:val="24"/>
              </w:rPr>
            </w:pPr>
            <w:r>
              <w:rPr>
                <w:szCs w:val="22"/>
              </w:rPr>
              <w:t>1</w:t>
            </w:r>
            <w:r w:rsidR="007D5867">
              <w:rPr>
                <w:szCs w:val="22"/>
              </w:rPr>
              <w:t>4</w:t>
            </w:r>
            <w:r w:rsidR="000F4DA1" w:rsidRPr="0046088F">
              <w:rPr>
                <w:szCs w:val="22"/>
              </w:rPr>
              <w:t>.2</w:t>
            </w:r>
          </w:p>
        </w:tc>
        <w:tc>
          <w:tcPr>
            <w:tcW w:w="9214" w:type="dxa"/>
            <w:tcBorders>
              <w:top w:val="nil"/>
              <w:left w:val="nil"/>
              <w:right w:val="nil"/>
            </w:tcBorders>
          </w:tcPr>
          <w:p w14:paraId="661590B2" w14:textId="77777777" w:rsidR="00D87C35" w:rsidRDefault="000F4DA1" w:rsidP="00E2636E">
            <w:pPr>
              <w:rPr>
                <w:b/>
              </w:rPr>
            </w:pPr>
            <w:r>
              <w:rPr>
                <w:b/>
              </w:rPr>
              <w:t>SPONSORSHIP - GIVING AND RECEIVING</w:t>
            </w:r>
          </w:p>
          <w:p w14:paraId="645CF2F9" w14:textId="77777777" w:rsidR="000F4DA1" w:rsidRDefault="000F4DA1" w:rsidP="00E2636E">
            <w:pPr>
              <w:rPr>
                <w:b/>
              </w:rPr>
            </w:pPr>
          </w:p>
          <w:p w14:paraId="5CE23364" w14:textId="77777777" w:rsidR="000F4DA1" w:rsidRDefault="000F4DA1" w:rsidP="000F4DA1">
            <w:r>
              <w:t xml:space="preserve">Where an outside organisation wishes to sponsor or is seeking to sponsor a </w:t>
            </w:r>
            <w:r w:rsidR="006C24AE">
              <w:t>Trust</w:t>
            </w:r>
            <w:r>
              <w:t xml:space="preserve"> activity, whether by invitation, tender, negotiation or voluntarily, the basic conventions concerning acceptance of gifts or hospitality apply.  Particular care must be taken when dealing with contractors or potential contractors.</w:t>
            </w:r>
          </w:p>
          <w:p w14:paraId="6CDA639C" w14:textId="77777777" w:rsidR="000F4DA1" w:rsidRDefault="000F4DA1" w:rsidP="000F4DA1"/>
          <w:p w14:paraId="112C412D" w14:textId="77777777" w:rsidR="000F4DA1" w:rsidRDefault="000F4DA1" w:rsidP="000F4DA1">
            <w:r>
              <w:t xml:space="preserve">Where </w:t>
            </w:r>
            <w:r w:rsidR="006C24AE">
              <w:t>the</w:t>
            </w:r>
            <w:r w:rsidR="00E968A4">
              <w:t xml:space="preserve"> Trust</w:t>
            </w:r>
            <w:r>
              <w:t xml:space="preserve"> wishes to sponsor an event or service, neither an employee nor any partner, spouse or relative must benefit from such sponsorship in a direct way without</w:t>
            </w:r>
            <w:r w:rsidR="0040423C">
              <w:t xml:space="preserve"> </w:t>
            </w:r>
            <w:r>
              <w:t xml:space="preserve">there being full disclosure to the </w:t>
            </w:r>
            <w:r w:rsidR="00151402" w:rsidRPr="006C24AE">
              <w:t>Trust Board</w:t>
            </w:r>
            <w:r w:rsidR="00151402">
              <w:t xml:space="preserve"> </w:t>
            </w:r>
            <w:r>
              <w:t xml:space="preserve">of any such interest.  Similarly, where </w:t>
            </w:r>
            <w:r w:rsidR="006C24AE">
              <w:t xml:space="preserve">the </w:t>
            </w:r>
            <w:r w:rsidR="00E968A4">
              <w:t>Trust</w:t>
            </w:r>
            <w:r>
              <w:t xml:space="preserve"> through sponsorship, grant aid, financial or other means, give support in the community, employees should ensure that impartial advice is given and that there is no conflict of interest involved.</w:t>
            </w:r>
          </w:p>
          <w:p w14:paraId="69CD053B" w14:textId="77777777" w:rsidR="000F4DA1" w:rsidRDefault="000F4DA1" w:rsidP="00E2636E">
            <w:pPr>
              <w:rPr>
                <w:b/>
                <w:u w:val="single"/>
              </w:rPr>
            </w:pPr>
          </w:p>
        </w:tc>
      </w:tr>
      <w:tr w:rsidR="00D87C35" w:rsidRPr="00BF71AF" w14:paraId="3D2B7E99" w14:textId="77777777">
        <w:tc>
          <w:tcPr>
            <w:tcW w:w="992" w:type="dxa"/>
            <w:tcBorders>
              <w:top w:val="nil"/>
              <w:left w:val="nil"/>
              <w:right w:val="nil"/>
            </w:tcBorders>
            <w:shd w:val="clear" w:color="auto" w:fill="CCCCCC"/>
          </w:tcPr>
          <w:p w14:paraId="56FF0589" w14:textId="77777777" w:rsidR="00D87C35" w:rsidRPr="001408B2" w:rsidRDefault="00D87C35" w:rsidP="00E2636E">
            <w:pPr>
              <w:rPr>
                <w:sz w:val="4"/>
                <w:szCs w:val="4"/>
              </w:rPr>
            </w:pPr>
          </w:p>
        </w:tc>
        <w:tc>
          <w:tcPr>
            <w:tcW w:w="9214" w:type="dxa"/>
            <w:tcBorders>
              <w:top w:val="nil"/>
              <w:left w:val="nil"/>
              <w:right w:val="nil"/>
            </w:tcBorders>
            <w:shd w:val="clear" w:color="auto" w:fill="CCCCCC"/>
          </w:tcPr>
          <w:p w14:paraId="108443D8" w14:textId="77777777" w:rsidR="00D87C35" w:rsidRPr="001408B2" w:rsidRDefault="00D87C35" w:rsidP="00E2636E">
            <w:pPr>
              <w:rPr>
                <w:b/>
                <w:sz w:val="4"/>
                <w:szCs w:val="4"/>
                <w:u w:val="single"/>
              </w:rPr>
            </w:pPr>
          </w:p>
        </w:tc>
      </w:tr>
      <w:tr w:rsidR="004D2B18" w:rsidRPr="00BF71AF" w14:paraId="272C4036" w14:textId="77777777">
        <w:tc>
          <w:tcPr>
            <w:tcW w:w="992" w:type="dxa"/>
            <w:tcBorders>
              <w:top w:val="nil"/>
              <w:left w:val="nil"/>
              <w:right w:val="nil"/>
            </w:tcBorders>
          </w:tcPr>
          <w:p w14:paraId="48A49836" w14:textId="77777777" w:rsidR="004D2B18" w:rsidRPr="0040423C" w:rsidRDefault="004D2B18">
            <w:pPr>
              <w:rPr>
                <w:szCs w:val="22"/>
              </w:rPr>
            </w:pPr>
          </w:p>
          <w:p w14:paraId="6D702748" w14:textId="77777777" w:rsidR="000F4DA1" w:rsidRPr="0046088F" w:rsidRDefault="007D5867">
            <w:pPr>
              <w:rPr>
                <w:szCs w:val="22"/>
              </w:rPr>
            </w:pPr>
            <w:r>
              <w:rPr>
                <w:szCs w:val="22"/>
              </w:rPr>
              <w:t>15</w:t>
            </w:r>
            <w:r w:rsidR="000F4DA1" w:rsidRPr="0046088F">
              <w:rPr>
                <w:szCs w:val="22"/>
              </w:rPr>
              <w:t>.0</w:t>
            </w:r>
          </w:p>
          <w:p w14:paraId="029FE2EE" w14:textId="77777777" w:rsidR="000F4DA1" w:rsidRPr="0046088F" w:rsidRDefault="000F4DA1">
            <w:pPr>
              <w:rPr>
                <w:szCs w:val="22"/>
              </w:rPr>
            </w:pPr>
          </w:p>
          <w:p w14:paraId="4AD17BFC" w14:textId="77777777" w:rsidR="000F4DA1" w:rsidRPr="0046088F" w:rsidRDefault="000F4DA1">
            <w:pPr>
              <w:rPr>
                <w:szCs w:val="22"/>
              </w:rPr>
            </w:pPr>
            <w:r w:rsidRPr="0046088F">
              <w:rPr>
                <w:szCs w:val="22"/>
              </w:rPr>
              <w:t>1</w:t>
            </w:r>
            <w:r w:rsidR="007D5867">
              <w:rPr>
                <w:szCs w:val="22"/>
              </w:rPr>
              <w:t>5</w:t>
            </w:r>
            <w:r w:rsidRPr="0046088F">
              <w:rPr>
                <w:szCs w:val="22"/>
              </w:rPr>
              <w:t>.1</w:t>
            </w:r>
          </w:p>
          <w:p w14:paraId="618E3CE0" w14:textId="77777777" w:rsidR="000F4DA1" w:rsidRPr="0046088F" w:rsidRDefault="000F4DA1">
            <w:pPr>
              <w:rPr>
                <w:szCs w:val="22"/>
              </w:rPr>
            </w:pPr>
          </w:p>
          <w:p w14:paraId="28C25569" w14:textId="77777777" w:rsidR="000F4DA1" w:rsidRPr="0046088F" w:rsidRDefault="000F4DA1">
            <w:pPr>
              <w:rPr>
                <w:szCs w:val="22"/>
              </w:rPr>
            </w:pPr>
          </w:p>
          <w:p w14:paraId="42537689" w14:textId="77777777" w:rsidR="000F4DA1" w:rsidRPr="0046088F" w:rsidRDefault="000F4DA1">
            <w:pPr>
              <w:rPr>
                <w:szCs w:val="22"/>
              </w:rPr>
            </w:pPr>
          </w:p>
          <w:p w14:paraId="16F733FF" w14:textId="77777777" w:rsidR="000F4DA1" w:rsidRPr="0046088F" w:rsidRDefault="000F4DA1">
            <w:pPr>
              <w:rPr>
                <w:szCs w:val="22"/>
              </w:rPr>
            </w:pPr>
          </w:p>
          <w:p w14:paraId="24928964" w14:textId="77777777" w:rsidR="000F4DA1" w:rsidRDefault="000F4DA1">
            <w:pPr>
              <w:rPr>
                <w:szCs w:val="22"/>
              </w:rPr>
            </w:pPr>
          </w:p>
          <w:p w14:paraId="24AD8D4F" w14:textId="77777777" w:rsidR="0046088F" w:rsidRPr="0046088F" w:rsidRDefault="0046088F">
            <w:pPr>
              <w:rPr>
                <w:szCs w:val="22"/>
              </w:rPr>
            </w:pPr>
          </w:p>
          <w:p w14:paraId="3112CA38" w14:textId="77777777" w:rsidR="000F4DA1" w:rsidRDefault="000F4DA1">
            <w:pPr>
              <w:rPr>
                <w:szCs w:val="22"/>
              </w:rPr>
            </w:pPr>
          </w:p>
          <w:p w14:paraId="38E49ADD" w14:textId="77777777" w:rsidR="00151402" w:rsidRPr="0046088F" w:rsidRDefault="00151402">
            <w:pPr>
              <w:rPr>
                <w:szCs w:val="22"/>
              </w:rPr>
            </w:pPr>
          </w:p>
          <w:p w14:paraId="3515E5EE" w14:textId="77777777" w:rsidR="000F4DA1" w:rsidRPr="0046088F" w:rsidRDefault="000F4DA1">
            <w:pPr>
              <w:rPr>
                <w:szCs w:val="22"/>
              </w:rPr>
            </w:pPr>
          </w:p>
          <w:p w14:paraId="2422A68B" w14:textId="77777777" w:rsidR="000F4DA1" w:rsidRPr="0046088F" w:rsidRDefault="000F4DA1">
            <w:pPr>
              <w:rPr>
                <w:szCs w:val="22"/>
              </w:rPr>
            </w:pPr>
          </w:p>
          <w:p w14:paraId="605BD61F" w14:textId="77777777" w:rsidR="000F4DA1" w:rsidRPr="0046088F" w:rsidRDefault="00945B46">
            <w:pPr>
              <w:rPr>
                <w:szCs w:val="22"/>
              </w:rPr>
            </w:pPr>
            <w:r>
              <w:rPr>
                <w:szCs w:val="22"/>
              </w:rPr>
              <w:t>1</w:t>
            </w:r>
            <w:r w:rsidR="007D5867">
              <w:rPr>
                <w:szCs w:val="22"/>
              </w:rPr>
              <w:t>5</w:t>
            </w:r>
            <w:r w:rsidR="000F4DA1" w:rsidRPr="0046088F">
              <w:rPr>
                <w:szCs w:val="22"/>
              </w:rPr>
              <w:t>.2</w:t>
            </w:r>
          </w:p>
          <w:p w14:paraId="3E3242DF" w14:textId="77777777" w:rsidR="000F4DA1" w:rsidRPr="002A0E47" w:rsidRDefault="000F4DA1">
            <w:pPr>
              <w:rPr>
                <w:sz w:val="24"/>
              </w:rPr>
            </w:pPr>
          </w:p>
        </w:tc>
        <w:tc>
          <w:tcPr>
            <w:tcW w:w="9214" w:type="dxa"/>
            <w:tcBorders>
              <w:top w:val="nil"/>
              <w:left w:val="nil"/>
              <w:right w:val="nil"/>
            </w:tcBorders>
          </w:tcPr>
          <w:p w14:paraId="293C3629" w14:textId="77777777" w:rsidR="000F4DA1" w:rsidRDefault="000F4DA1" w:rsidP="00A9163D">
            <w:pPr>
              <w:rPr>
                <w:b/>
              </w:rPr>
            </w:pPr>
          </w:p>
          <w:p w14:paraId="05F691DF" w14:textId="77777777" w:rsidR="004D2B18" w:rsidRDefault="000F4DA1" w:rsidP="00A9163D">
            <w:pPr>
              <w:rPr>
                <w:b/>
              </w:rPr>
            </w:pPr>
            <w:r>
              <w:rPr>
                <w:b/>
              </w:rPr>
              <w:t>CONTACT WITH THE PRESS AND MEDIA</w:t>
            </w:r>
          </w:p>
          <w:p w14:paraId="5F46DCB8" w14:textId="77777777" w:rsidR="000F4DA1" w:rsidRDefault="000F4DA1" w:rsidP="00A9163D">
            <w:pPr>
              <w:rPr>
                <w:b/>
              </w:rPr>
            </w:pPr>
          </w:p>
          <w:p w14:paraId="3C8E6E56" w14:textId="77777777" w:rsidR="000F4DA1" w:rsidRDefault="000F4DA1" w:rsidP="000F4DA1">
            <w:r>
              <w:t xml:space="preserve">Unless specifically nominated and authorised by the relevant </w:t>
            </w:r>
            <w:r w:rsidR="00151402" w:rsidRPr="006C24AE">
              <w:t>Trust Board or School Leadership</w:t>
            </w:r>
            <w:r w:rsidR="00151402">
              <w:t xml:space="preserve"> member </w:t>
            </w:r>
            <w:r>
              <w:t xml:space="preserve">concerned, employees are not permitted to give reports or speak to the press (including the trade press) and media on matters relating to employment with </w:t>
            </w:r>
            <w:r w:rsidR="006C24AE">
              <w:t>the</w:t>
            </w:r>
            <w:r w:rsidR="00E968A4">
              <w:t xml:space="preserve"> Trust</w:t>
            </w:r>
            <w:r w:rsidR="006C24AE">
              <w:t>, the Trust’s</w:t>
            </w:r>
            <w:r w:rsidRPr="006C24AE">
              <w:t xml:space="preserve"> business or decisions of </w:t>
            </w:r>
            <w:r w:rsidR="006C24AE">
              <w:t xml:space="preserve">the </w:t>
            </w:r>
            <w:r w:rsidR="00E968A4" w:rsidRPr="006C24AE">
              <w:t>Trust</w:t>
            </w:r>
            <w:r w:rsidRPr="006C24AE">
              <w:t xml:space="preserve">.  Enquiries from the media will require identifying as being Freedom of Information (and referred to the Press Officer, </w:t>
            </w:r>
            <w:r w:rsidR="00E12C74">
              <w:t>Chair of the Boa</w:t>
            </w:r>
            <w:r w:rsidR="002531B3">
              <w:t>rd of Trustees</w:t>
            </w:r>
            <w:r w:rsidRPr="006C24AE">
              <w:t>) or Data Protection (and referred to an appropriate DPA Contact Officer). See section 4</w:t>
            </w:r>
            <w:r>
              <w:t xml:space="preserve">. Employees with a responsibility for dealing with the press and media should guard themselves against declaring a view ‘whilst acting in their official capacity’ which is contrary to a position taken by </w:t>
            </w:r>
            <w:r w:rsidR="006C24AE">
              <w:t>the</w:t>
            </w:r>
            <w:r w:rsidR="00E968A4">
              <w:t xml:space="preserve"> Trust</w:t>
            </w:r>
            <w:r>
              <w:t xml:space="preserve"> or which may be deemed to be critical of that position.</w:t>
            </w:r>
            <w:r>
              <w:tab/>
            </w:r>
          </w:p>
          <w:p w14:paraId="3F2BBDDF" w14:textId="77777777" w:rsidR="000F4DA1" w:rsidRDefault="000F4DA1" w:rsidP="000F4DA1"/>
          <w:p w14:paraId="0C1FEBAE" w14:textId="77777777" w:rsidR="000F4DA1" w:rsidRDefault="000F4DA1" w:rsidP="000F4DA1">
            <w:r>
              <w:t xml:space="preserve">In all circumstances, employees are under a general duty of care to avoid a situation arising where they are shown to be acting in conflict with the best interests of </w:t>
            </w:r>
            <w:r w:rsidR="006C24AE">
              <w:t>the</w:t>
            </w:r>
            <w:r w:rsidR="00E968A4">
              <w:t xml:space="preserve"> Trust</w:t>
            </w:r>
            <w:r>
              <w:t xml:space="preserve"> and should not criticise, damage or act in any way against the best interests of </w:t>
            </w:r>
            <w:r w:rsidR="006C24AE">
              <w:t>the</w:t>
            </w:r>
            <w:r w:rsidR="00E968A4">
              <w:t xml:space="preserve"> Trust</w:t>
            </w:r>
            <w:r w:rsidR="006C24AE">
              <w:t xml:space="preserve">. </w:t>
            </w:r>
            <w:r>
              <w:t xml:space="preserve"> Should this occur, and the employee is found to have acted unreasonably then they may be subject to disciplinary sanctions following agreed procedures.</w:t>
            </w:r>
          </w:p>
          <w:p w14:paraId="3FA1399E" w14:textId="77777777" w:rsidR="000F4DA1" w:rsidRDefault="000F4DA1" w:rsidP="000F4DA1">
            <w:pPr>
              <w:rPr>
                <w:b/>
                <w:u w:val="single"/>
              </w:rPr>
            </w:pPr>
          </w:p>
        </w:tc>
      </w:tr>
      <w:tr w:rsidR="00A9163D" w:rsidRPr="00BF71AF" w14:paraId="5A2DAB89" w14:textId="77777777">
        <w:tc>
          <w:tcPr>
            <w:tcW w:w="992" w:type="dxa"/>
            <w:tcBorders>
              <w:top w:val="nil"/>
              <w:left w:val="nil"/>
              <w:right w:val="nil"/>
            </w:tcBorders>
            <w:shd w:val="clear" w:color="auto" w:fill="CCCCCC"/>
          </w:tcPr>
          <w:p w14:paraId="67A81AFA" w14:textId="77777777" w:rsidR="00A9163D" w:rsidRPr="001408B2" w:rsidRDefault="00A9163D">
            <w:pPr>
              <w:rPr>
                <w:sz w:val="4"/>
                <w:szCs w:val="4"/>
              </w:rPr>
            </w:pPr>
          </w:p>
        </w:tc>
        <w:tc>
          <w:tcPr>
            <w:tcW w:w="9214" w:type="dxa"/>
            <w:tcBorders>
              <w:top w:val="nil"/>
              <w:left w:val="nil"/>
              <w:right w:val="nil"/>
            </w:tcBorders>
            <w:shd w:val="clear" w:color="auto" w:fill="CCCCCC"/>
          </w:tcPr>
          <w:p w14:paraId="371FCDF9" w14:textId="77777777" w:rsidR="00A9163D" w:rsidRPr="001408B2" w:rsidRDefault="00A9163D" w:rsidP="00A9163D">
            <w:pPr>
              <w:rPr>
                <w:b/>
                <w:sz w:val="4"/>
                <w:szCs w:val="4"/>
                <w:u w:val="single"/>
              </w:rPr>
            </w:pPr>
          </w:p>
        </w:tc>
      </w:tr>
    </w:tbl>
    <w:p w14:paraId="251A9E0F" w14:textId="77777777" w:rsidR="00C77FBB" w:rsidRDefault="00C77FBB" w:rsidP="00C77FBB">
      <w:pPr>
        <w:rPr>
          <w:rFonts w:cs="Arial"/>
        </w:rPr>
      </w:pPr>
    </w:p>
    <w:p w14:paraId="092E5F86" w14:textId="171C0E6E" w:rsidR="00C77FBB" w:rsidRPr="008F7B27" w:rsidRDefault="00C77FBB" w:rsidP="00C77FBB">
      <w:pPr>
        <w:rPr>
          <w:rFonts w:cs="Arial"/>
        </w:rPr>
      </w:pPr>
      <w:r w:rsidRPr="008F7B27">
        <w:rPr>
          <w:rFonts w:cs="Arial"/>
        </w:rPr>
        <w:t xml:space="preserve">Approved by the </w:t>
      </w:r>
      <w:r>
        <w:rPr>
          <w:rFonts w:cs="Arial"/>
        </w:rPr>
        <w:t xml:space="preserve">Resources Committee </w:t>
      </w:r>
      <w:r w:rsidRPr="008F7B27">
        <w:rPr>
          <w:rFonts w:cs="Arial"/>
        </w:rPr>
        <w:t>on</w:t>
      </w:r>
      <w:r>
        <w:rPr>
          <w:rFonts w:cs="Arial"/>
        </w:rPr>
        <w:t xml:space="preserve"> ____</w:t>
      </w:r>
      <w:r w:rsidR="00756B76">
        <w:rPr>
          <w:rFonts w:cs="Arial"/>
        </w:rPr>
        <w:t>8</w:t>
      </w:r>
      <w:r w:rsidR="00756B76" w:rsidRPr="00756B76">
        <w:rPr>
          <w:rFonts w:cs="Arial"/>
          <w:vertAlign w:val="superscript"/>
        </w:rPr>
        <w:t>th</w:t>
      </w:r>
      <w:r w:rsidR="00756B76">
        <w:rPr>
          <w:rFonts w:cs="Arial"/>
        </w:rPr>
        <w:t xml:space="preserve"> December 2022</w:t>
      </w:r>
    </w:p>
    <w:p w14:paraId="53134263" w14:textId="77777777" w:rsidR="00C77FBB" w:rsidRDefault="00C77FBB" w:rsidP="00C77FBB">
      <w:pPr>
        <w:spacing w:after="60"/>
        <w:rPr>
          <w:rFonts w:cs="Arial"/>
        </w:rPr>
      </w:pPr>
    </w:p>
    <w:p w14:paraId="24E6BE56" w14:textId="13269D3F" w:rsidR="00C77FBB" w:rsidRDefault="009E37AD" w:rsidP="00C77FBB">
      <w:pPr>
        <w:spacing w:after="60"/>
        <w:rPr>
          <w:rFonts w:cs="Arial"/>
        </w:rPr>
      </w:pPr>
      <w:r>
        <w:rPr>
          <w:rFonts w:cs="Arial"/>
        </w:rPr>
        <w:t xml:space="preserve">           </w:t>
      </w:r>
      <w:r>
        <w:rPr>
          <w:noProof/>
          <w:lang w:eastAsia="en-GB"/>
        </w:rPr>
        <w:drawing>
          <wp:inline distT="0" distB="0" distL="0" distR="0" wp14:anchorId="10653A87" wp14:editId="55D15AA8">
            <wp:extent cx="1052623" cy="382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116843" cy="405711"/>
                    </a:xfrm>
                    <a:prstGeom prst="rect">
                      <a:avLst/>
                    </a:prstGeom>
                  </pic:spPr>
                </pic:pic>
              </a:graphicData>
            </a:graphic>
          </wp:inline>
        </w:drawing>
      </w:r>
      <w:r>
        <w:rPr>
          <w:rFonts w:cs="Arial"/>
        </w:rPr>
        <w:t xml:space="preserve">                             </w:t>
      </w:r>
      <w:r>
        <w:rPr>
          <w:noProof/>
          <w:lang w:eastAsia="en-GB"/>
        </w:rPr>
        <w:drawing>
          <wp:inline distT="0" distB="0" distL="0" distR="0" wp14:anchorId="4B6B3CA6" wp14:editId="102A30D2">
            <wp:extent cx="1924493" cy="3967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5271" cy="403061"/>
                    </a:xfrm>
                    <a:prstGeom prst="rect">
                      <a:avLst/>
                    </a:prstGeom>
                  </pic:spPr>
                </pic:pic>
              </a:graphicData>
            </a:graphic>
          </wp:inline>
        </w:drawing>
      </w:r>
    </w:p>
    <w:p w14:paraId="4320B213" w14:textId="77777777" w:rsidR="00493FFC" w:rsidRDefault="00C77FBB" w:rsidP="00C77FBB">
      <w:pPr>
        <w:spacing w:after="60"/>
        <w:rPr>
          <w:color w:val="000000"/>
          <w:sz w:val="20"/>
        </w:rPr>
      </w:pPr>
      <w:r>
        <w:rPr>
          <w:rFonts w:cs="Arial"/>
        </w:rPr>
        <w:t>Chair _____________________ CEO</w:t>
      </w:r>
      <w:r w:rsidRPr="008F7B27">
        <w:rPr>
          <w:rFonts w:cs="Arial"/>
        </w:rPr>
        <w:t>_________________________</w:t>
      </w:r>
      <w:r>
        <w:rPr>
          <w:rFonts w:cs="Arial"/>
        </w:rPr>
        <w:t>__</w:t>
      </w:r>
      <w:r w:rsidRPr="007A58B6">
        <w:rPr>
          <w:color w:val="000000"/>
          <w:sz w:val="20"/>
        </w:rPr>
        <w:t xml:space="preserve"> </w:t>
      </w:r>
    </w:p>
    <w:p w14:paraId="585C4BA8" w14:textId="77777777" w:rsidR="00A74A15" w:rsidRDefault="00A74A15" w:rsidP="00C77FBB">
      <w:pPr>
        <w:spacing w:after="60"/>
        <w:rPr>
          <w:color w:val="000000"/>
          <w:sz w:val="20"/>
        </w:rPr>
      </w:pPr>
    </w:p>
    <w:p w14:paraId="67CF542E" w14:textId="1989EEC8" w:rsidR="00A74A15" w:rsidRPr="00A74A15" w:rsidRDefault="00A74A15" w:rsidP="00C77FBB">
      <w:pPr>
        <w:spacing w:after="60"/>
        <w:rPr>
          <w:b/>
          <w:szCs w:val="22"/>
        </w:rPr>
      </w:pPr>
      <w:r w:rsidRPr="00A74A15">
        <w:rPr>
          <w:color w:val="000000"/>
          <w:szCs w:val="22"/>
        </w:rPr>
        <w:t>To be reviewed autumn term 202</w:t>
      </w:r>
      <w:r w:rsidR="00756B76">
        <w:rPr>
          <w:color w:val="000000"/>
          <w:szCs w:val="22"/>
        </w:rPr>
        <w:t>5</w:t>
      </w:r>
    </w:p>
    <w:sectPr w:rsidR="00A74A15" w:rsidRPr="00A74A15" w:rsidSect="004137C6">
      <w:footerReference w:type="default" r:id="rId11"/>
      <w:pgSz w:w="11907" w:h="16840" w:code="9"/>
      <w:pgMar w:top="1559" w:right="708"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5395" w14:textId="77777777" w:rsidR="003827AB" w:rsidRDefault="003827AB">
      <w:r>
        <w:separator/>
      </w:r>
    </w:p>
  </w:endnote>
  <w:endnote w:type="continuationSeparator" w:id="0">
    <w:p w14:paraId="7BB2BE02" w14:textId="77777777" w:rsidR="003827AB" w:rsidRDefault="0038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6984" w14:textId="77777777" w:rsidR="003827AB" w:rsidRDefault="003827AB">
    <w:pPr>
      <w:pStyle w:val="Footer"/>
      <w:pBdr>
        <w:top w:val="single" w:sz="6" w:space="1" w:color="auto"/>
      </w:pBdr>
      <w:rPr>
        <w:sz w:val="14"/>
      </w:rPr>
    </w:pPr>
    <w:r>
      <w:rPr>
        <w:sz w:val="14"/>
      </w:rPr>
      <w:tab/>
    </w:r>
    <w:r>
      <w:rPr>
        <w:sz w:val="14"/>
      </w:rPr>
      <w:tab/>
    </w:r>
    <w:r>
      <w:rPr>
        <w:sz w:val="14"/>
      </w:rPr>
      <w:tab/>
    </w:r>
    <w:r>
      <w:rPr>
        <w:sz w:val="14"/>
      </w:rPr>
      <w:tab/>
      <w:t xml:space="preserve">        Page </w:t>
    </w:r>
    <w:r>
      <w:rPr>
        <w:rStyle w:val="PageNumber"/>
        <w:sz w:val="14"/>
      </w:rPr>
      <w:fldChar w:fldCharType="begin"/>
    </w:r>
    <w:r>
      <w:rPr>
        <w:rStyle w:val="PageNumber"/>
        <w:sz w:val="14"/>
      </w:rPr>
      <w:instrText xml:space="preserve"> PAGE </w:instrText>
    </w:r>
    <w:r>
      <w:rPr>
        <w:rStyle w:val="PageNumber"/>
        <w:sz w:val="14"/>
      </w:rPr>
      <w:fldChar w:fldCharType="separate"/>
    </w:r>
    <w:r w:rsidR="00A74A15">
      <w:rPr>
        <w:rStyle w:val="PageNumber"/>
        <w:noProof/>
        <w:sz w:val="14"/>
      </w:rPr>
      <w:t>6</w:t>
    </w:r>
    <w:r>
      <w:rPr>
        <w:rStyle w:val="PageNumbe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54FC" w14:textId="77777777" w:rsidR="003827AB" w:rsidRDefault="003827AB">
      <w:r>
        <w:separator/>
      </w:r>
    </w:p>
  </w:footnote>
  <w:footnote w:type="continuationSeparator" w:id="0">
    <w:p w14:paraId="4C8CA7AF" w14:textId="77777777" w:rsidR="003827AB" w:rsidRDefault="0038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6E488E"/>
    <w:lvl w:ilvl="0">
      <w:numFmt w:val="bullet"/>
      <w:lvlText w:val="*"/>
      <w:lvlJc w:val="left"/>
    </w:lvl>
  </w:abstractNum>
  <w:abstractNum w:abstractNumId="1" w15:restartNumberingAfterBreak="0">
    <w:nsid w:val="0A017C86"/>
    <w:multiLevelType w:val="hybridMultilevel"/>
    <w:tmpl w:val="F350C9D8"/>
    <w:lvl w:ilvl="0" w:tplc="8D50BB8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48BE"/>
    <w:multiLevelType w:val="hybridMultilevel"/>
    <w:tmpl w:val="B39864C0"/>
    <w:lvl w:ilvl="0" w:tplc="DC0425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0EBC"/>
    <w:multiLevelType w:val="hybridMultilevel"/>
    <w:tmpl w:val="05864FE8"/>
    <w:lvl w:ilvl="0" w:tplc="4E9AD2E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2C374D2"/>
    <w:multiLevelType w:val="hybridMultilevel"/>
    <w:tmpl w:val="5832016C"/>
    <w:lvl w:ilvl="0" w:tplc="4E9AD2E6">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03F6"/>
    <w:multiLevelType w:val="hybridMultilevel"/>
    <w:tmpl w:val="3E164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B1F8C"/>
    <w:multiLevelType w:val="hybridMultilevel"/>
    <w:tmpl w:val="CDA4A996"/>
    <w:lvl w:ilvl="0" w:tplc="4E9AD2E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389745F"/>
    <w:multiLevelType w:val="hybridMultilevel"/>
    <w:tmpl w:val="4E5ED6CE"/>
    <w:lvl w:ilvl="0" w:tplc="A35A526A">
      <w:start w:val="1"/>
      <w:numFmt w:val="bullet"/>
      <w:lvlText w:val=""/>
      <w:lvlJc w:val="left"/>
      <w:pPr>
        <w:tabs>
          <w:tab w:val="num" w:pos="777"/>
        </w:tabs>
        <w:ind w:left="777"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36146"/>
    <w:multiLevelType w:val="hybridMultilevel"/>
    <w:tmpl w:val="1428B740"/>
    <w:lvl w:ilvl="0" w:tplc="DC0425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97251D"/>
    <w:multiLevelType w:val="hybridMultilevel"/>
    <w:tmpl w:val="6890FB6E"/>
    <w:lvl w:ilvl="0" w:tplc="411E8528">
      <w:numFmt w:val="bullet"/>
      <w:lvlText w:val="-"/>
      <w:lvlJc w:val="left"/>
      <w:pPr>
        <w:tabs>
          <w:tab w:val="num" w:pos="720"/>
        </w:tabs>
        <w:ind w:left="720" w:hanging="360"/>
      </w:pPr>
      <w:rPr>
        <w:rFonts w:ascii="Arial" w:eastAsia="Times New Roman"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C29C2"/>
    <w:multiLevelType w:val="hybridMultilevel"/>
    <w:tmpl w:val="55E48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0E7AE3"/>
    <w:multiLevelType w:val="hybridMultilevel"/>
    <w:tmpl w:val="9372FBCE"/>
    <w:lvl w:ilvl="0" w:tplc="4E9AD2E6">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87662"/>
    <w:multiLevelType w:val="hybridMultilevel"/>
    <w:tmpl w:val="B470A228"/>
    <w:lvl w:ilvl="0" w:tplc="04090001">
      <w:start w:val="1"/>
      <w:numFmt w:val="bullet"/>
      <w:lvlText w:val=""/>
      <w:lvlJc w:val="left"/>
      <w:pPr>
        <w:tabs>
          <w:tab w:val="num" w:pos="720"/>
        </w:tabs>
        <w:ind w:left="720" w:hanging="360"/>
      </w:pPr>
      <w:rPr>
        <w:rFonts w:ascii="Symbol" w:hAnsi="Symbol" w:hint="default"/>
      </w:rPr>
    </w:lvl>
    <w:lvl w:ilvl="1" w:tplc="4288C32A">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97FD7"/>
    <w:multiLevelType w:val="hybridMultilevel"/>
    <w:tmpl w:val="EEB08268"/>
    <w:lvl w:ilvl="0" w:tplc="DC0425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61C1CE0"/>
    <w:multiLevelType w:val="hybridMultilevel"/>
    <w:tmpl w:val="F274E6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8F00FB0"/>
    <w:multiLevelType w:val="hybridMultilevel"/>
    <w:tmpl w:val="3242972C"/>
    <w:lvl w:ilvl="0" w:tplc="DC0425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23E7E"/>
    <w:multiLevelType w:val="hybridMultilevel"/>
    <w:tmpl w:val="3A60FBAC"/>
    <w:lvl w:ilvl="0" w:tplc="DC042550">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D86795E"/>
    <w:multiLevelType w:val="hybridMultilevel"/>
    <w:tmpl w:val="E22C7768"/>
    <w:lvl w:ilvl="0" w:tplc="DC0425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98024B"/>
    <w:multiLevelType w:val="hybridMultilevel"/>
    <w:tmpl w:val="7258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66138"/>
    <w:multiLevelType w:val="hybridMultilevel"/>
    <w:tmpl w:val="0380B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B40FCC"/>
    <w:multiLevelType w:val="hybridMultilevel"/>
    <w:tmpl w:val="2B888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3D4661"/>
    <w:multiLevelType w:val="hybridMultilevel"/>
    <w:tmpl w:val="50402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A354F"/>
    <w:multiLevelType w:val="hybridMultilevel"/>
    <w:tmpl w:val="E7428ED8"/>
    <w:lvl w:ilvl="0" w:tplc="059C8B00">
      <w:start w:val="1"/>
      <w:numFmt w:val="bullet"/>
      <w:pStyle w:val="BVPPTBullet"/>
      <w:lvlText w:val="›"/>
      <w:lvlJc w:val="left"/>
      <w:pPr>
        <w:tabs>
          <w:tab w:val="num" w:pos="284"/>
        </w:tabs>
        <w:ind w:left="284" w:hanging="284"/>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53708"/>
    <w:multiLevelType w:val="hybridMultilevel"/>
    <w:tmpl w:val="750CC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3924BEC"/>
    <w:multiLevelType w:val="hybridMultilevel"/>
    <w:tmpl w:val="C9764AC0"/>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833C94"/>
    <w:multiLevelType w:val="hybridMultilevel"/>
    <w:tmpl w:val="F2C8A216"/>
    <w:lvl w:ilvl="0" w:tplc="411E8528">
      <w:numFmt w:val="bullet"/>
      <w:lvlText w:val="-"/>
      <w:lvlJc w:val="left"/>
      <w:pPr>
        <w:tabs>
          <w:tab w:val="num" w:pos="720"/>
        </w:tabs>
        <w:ind w:left="720" w:hanging="360"/>
      </w:pPr>
      <w:rPr>
        <w:rFonts w:ascii="Arial" w:eastAsia="Times New Roman" w:hAnsi="Aria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F766A"/>
    <w:multiLevelType w:val="hybridMultilevel"/>
    <w:tmpl w:val="CA7C92F4"/>
    <w:lvl w:ilvl="0" w:tplc="DC0425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4E60EDC"/>
    <w:multiLevelType w:val="multilevel"/>
    <w:tmpl w:val="6890FB6E"/>
    <w:lvl w:ilvl="0">
      <w:numFmt w:val="bullet"/>
      <w:lvlText w:val="-"/>
      <w:lvlJc w:val="left"/>
      <w:pPr>
        <w:tabs>
          <w:tab w:val="num" w:pos="720"/>
        </w:tabs>
        <w:ind w:left="720" w:hanging="360"/>
      </w:pPr>
      <w:rPr>
        <w:rFonts w:ascii="Arial" w:eastAsia="Times New Roman" w:hAnsi="Arial" w:cs="Aria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671BC"/>
    <w:multiLevelType w:val="hybridMultilevel"/>
    <w:tmpl w:val="4B3481F4"/>
    <w:lvl w:ilvl="0" w:tplc="411E8528">
      <w:numFmt w:val="bullet"/>
      <w:lvlText w:val="-"/>
      <w:lvlJc w:val="left"/>
      <w:pPr>
        <w:tabs>
          <w:tab w:val="num" w:pos="720"/>
        </w:tabs>
        <w:ind w:left="720" w:hanging="360"/>
      </w:pPr>
      <w:rPr>
        <w:rFonts w:ascii="Arial" w:eastAsia="Times New Roman" w:hAnsi="Arial" w:cs="Arial" w:hint="default"/>
        <w:color w:val="auto"/>
      </w:rPr>
    </w:lvl>
    <w:lvl w:ilvl="1" w:tplc="DC04255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F67DB2"/>
    <w:multiLevelType w:val="hybridMultilevel"/>
    <w:tmpl w:val="3446EB44"/>
    <w:lvl w:ilvl="0" w:tplc="F6FCD42C">
      <w:start w:val="1"/>
      <w:numFmt w:val="bullet"/>
      <w:lvlText w:val=""/>
      <w:lvlJc w:val="left"/>
      <w:pPr>
        <w:tabs>
          <w:tab w:val="num" w:pos="1080"/>
        </w:tabs>
        <w:ind w:left="1080" w:hanging="360"/>
      </w:pPr>
      <w:rPr>
        <w:rFonts w:ascii="Symbol" w:hAnsi="Symbol" w:hint="default"/>
        <w:color w:val="000000"/>
      </w:rPr>
    </w:lvl>
    <w:lvl w:ilvl="1" w:tplc="DC04255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E285A"/>
    <w:multiLevelType w:val="multilevel"/>
    <w:tmpl w:val="E924952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DBC7A25"/>
    <w:multiLevelType w:val="hybridMultilevel"/>
    <w:tmpl w:val="28B29018"/>
    <w:lvl w:ilvl="0" w:tplc="411E8528">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6"/>
  </w:num>
  <w:num w:numId="3">
    <w:abstractNumId w:val="20"/>
  </w:num>
  <w:num w:numId="4">
    <w:abstractNumId w:val="29"/>
  </w:num>
  <w:num w:numId="5">
    <w:abstractNumId w:val="6"/>
  </w:num>
  <w:num w:numId="6">
    <w:abstractNumId w:val="3"/>
  </w:num>
  <w:num w:numId="7">
    <w:abstractNumId w:val="11"/>
  </w:num>
  <w:num w:numId="8">
    <w:abstractNumId w:val="4"/>
  </w:num>
  <w:num w:numId="9">
    <w:abstractNumId w:val="23"/>
  </w:num>
  <w:num w:numId="10">
    <w:abstractNumId w:val="21"/>
  </w:num>
  <w:num w:numId="11">
    <w:abstractNumId w:val="13"/>
  </w:num>
  <w:num w:numId="12">
    <w:abstractNumId w:val="28"/>
  </w:num>
  <w:num w:numId="13">
    <w:abstractNumId w:val="2"/>
  </w:num>
  <w:num w:numId="14">
    <w:abstractNumId w:val="25"/>
  </w:num>
  <w:num w:numId="15">
    <w:abstractNumId w:val="8"/>
  </w:num>
  <w:num w:numId="16">
    <w:abstractNumId w:val="9"/>
  </w:num>
  <w:num w:numId="17">
    <w:abstractNumId w:val="26"/>
  </w:num>
  <w:num w:numId="18">
    <w:abstractNumId w:val="31"/>
  </w:num>
  <w:num w:numId="19">
    <w:abstractNumId w:val="30"/>
  </w:num>
  <w:num w:numId="20">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1">
    <w:abstractNumId w:val="15"/>
  </w:num>
  <w:num w:numId="22">
    <w:abstractNumId w:val="27"/>
  </w:num>
  <w:num w:numId="23">
    <w:abstractNumId w:val="24"/>
  </w:num>
  <w:num w:numId="24">
    <w:abstractNumId w:val="1"/>
  </w:num>
  <w:num w:numId="25">
    <w:abstractNumId w:val="5"/>
  </w:num>
  <w:num w:numId="26">
    <w:abstractNumId w:val="18"/>
  </w:num>
  <w:num w:numId="27">
    <w:abstractNumId w:val="12"/>
  </w:num>
  <w:num w:numId="28">
    <w:abstractNumId w:val="17"/>
  </w:num>
  <w:num w:numId="29">
    <w:abstractNumId w:val="19"/>
  </w:num>
  <w:num w:numId="30">
    <w:abstractNumId w:val="10"/>
  </w:num>
  <w:num w:numId="31">
    <w:abstractNumId w:val="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D6"/>
    <w:rsid w:val="00001093"/>
    <w:rsid w:val="00001B97"/>
    <w:rsid w:val="00003780"/>
    <w:rsid w:val="00013EC3"/>
    <w:rsid w:val="000149BC"/>
    <w:rsid w:val="000157BE"/>
    <w:rsid w:val="00036232"/>
    <w:rsid w:val="00036864"/>
    <w:rsid w:val="00036996"/>
    <w:rsid w:val="00040E4C"/>
    <w:rsid w:val="000416B5"/>
    <w:rsid w:val="00042F2D"/>
    <w:rsid w:val="00045FCF"/>
    <w:rsid w:val="0004678D"/>
    <w:rsid w:val="00053E7E"/>
    <w:rsid w:val="00056423"/>
    <w:rsid w:val="00057FB4"/>
    <w:rsid w:val="0006593C"/>
    <w:rsid w:val="000661E0"/>
    <w:rsid w:val="000676CC"/>
    <w:rsid w:val="00072F13"/>
    <w:rsid w:val="00073684"/>
    <w:rsid w:val="0007501C"/>
    <w:rsid w:val="00075027"/>
    <w:rsid w:val="00080711"/>
    <w:rsid w:val="00081167"/>
    <w:rsid w:val="0008156C"/>
    <w:rsid w:val="000815CE"/>
    <w:rsid w:val="00082571"/>
    <w:rsid w:val="00082FA2"/>
    <w:rsid w:val="0008488C"/>
    <w:rsid w:val="000874FA"/>
    <w:rsid w:val="000939C7"/>
    <w:rsid w:val="00093DF6"/>
    <w:rsid w:val="00094CA8"/>
    <w:rsid w:val="0009502C"/>
    <w:rsid w:val="00095E20"/>
    <w:rsid w:val="000973EA"/>
    <w:rsid w:val="00097C0B"/>
    <w:rsid w:val="000A2B73"/>
    <w:rsid w:val="000A6D65"/>
    <w:rsid w:val="000B03E9"/>
    <w:rsid w:val="000B1453"/>
    <w:rsid w:val="000B34E1"/>
    <w:rsid w:val="000B4DAC"/>
    <w:rsid w:val="000B5838"/>
    <w:rsid w:val="000C02ED"/>
    <w:rsid w:val="000C1749"/>
    <w:rsid w:val="000C7B05"/>
    <w:rsid w:val="000D083E"/>
    <w:rsid w:val="000D39FD"/>
    <w:rsid w:val="000D407B"/>
    <w:rsid w:val="000D461E"/>
    <w:rsid w:val="000D64BC"/>
    <w:rsid w:val="000D6903"/>
    <w:rsid w:val="000D716A"/>
    <w:rsid w:val="000E1CB6"/>
    <w:rsid w:val="000F1584"/>
    <w:rsid w:val="000F1FC3"/>
    <w:rsid w:val="000F4DA1"/>
    <w:rsid w:val="000F5BC6"/>
    <w:rsid w:val="00101554"/>
    <w:rsid w:val="00104664"/>
    <w:rsid w:val="00106FA7"/>
    <w:rsid w:val="001105C2"/>
    <w:rsid w:val="00111188"/>
    <w:rsid w:val="0011245A"/>
    <w:rsid w:val="0011317C"/>
    <w:rsid w:val="001145E7"/>
    <w:rsid w:val="00115267"/>
    <w:rsid w:val="00116140"/>
    <w:rsid w:val="0011795B"/>
    <w:rsid w:val="00122DD5"/>
    <w:rsid w:val="00123254"/>
    <w:rsid w:val="00123465"/>
    <w:rsid w:val="00127A1A"/>
    <w:rsid w:val="0013094C"/>
    <w:rsid w:val="00132BA6"/>
    <w:rsid w:val="00133B9E"/>
    <w:rsid w:val="00133D3F"/>
    <w:rsid w:val="0013536E"/>
    <w:rsid w:val="00136399"/>
    <w:rsid w:val="0013692B"/>
    <w:rsid w:val="001408B2"/>
    <w:rsid w:val="001411C5"/>
    <w:rsid w:val="001451B6"/>
    <w:rsid w:val="001474BE"/>
    <w:rsid w:val="00150FA0"/>
    <w:rsid w:val="00151402"/>
    <w:rsid w:val="00152350"/>
    <w:rsid w:val="001608B1"/>
    <w:rsid w:val="001619DD"/>
    <w:rsid w:val="001625C2"/>
    <w:rsid w:val="001635B1"/>
    <w:rsid w:val="001644A5"/>
    <w:rsid w:val="0017065E"/>
    <w:rsid w:val="00170906"/>
    <w:rsid w:val="001725AF"/>
    <w:rsid w:val="00173121"/>
    <w:rsid w:val="001739EB"/>
    <w:rsid w:val="001813D6"/>
    <w:rsid w:val="00182A9C"/>
    <w:rsid w:val="00186EA1"/>
    <w:rsid w:val="00187429"/>
    <w:rsid w:val="001916B5"/>
    <w:rsid w:val="00192675"/>
    <w:rsid w:val="00192A9D"/>
    <w:rsid w:val="00192CAD"/>
    <w:rsid w:val="00194491"/>
    <w:rsid w:val="001959F0"/>
    <w:rsid w:val="00196D11"/>
    <w:rsid w:val="00197C36"/>
    <w:rsid w:val="001A1001"/>
    <w:rsid w:val="001A16BF"/>
    <w:rsid w:val="001A172F"/>
    <w:rsid w:val="001A3F07"/>
    <w:rsid w:val="001A3FFF"/>
    <w:rsid w:val="001A48AC"/>
    <w:rsid w:val="001A5BC1"/>
    <w:rsid w:val="001B69CF"/>
    <w:rsid w:val="001B7CAA"/>
    <w:rsid w:val="001C01DB"/>
    <w:rsid w:val="001C0295"/>
    <w:rsid w:val="001C4927"/>
    <w:rsid w:val="001C5565"/>
    <w:rsid w:val="001C7AEF"/>
    <w:rsid w:val="001D25F9"/>
    <w:rsid w:val="001D749C"/>
    <w:rsid w:val="001E00BA"/>
    <w:rsid w:val="001E01F2"/>
    <w:rsid w:val="001E0C27"/>
    <w:rsid w:val="001E3CF7"/>
    <w:rsid w:val="001E5857"/>
    <w:rsid w:val="001E73E8"/>
    <w:rsid w:val="001F5D53"/>
    <w:rsid w:val="001F7401"/>
    <w:rsid w:val="00202B9B"/>
    <w:rsid w:val="00204BB1"/>
    <w:rsid w:val="00206EF5"/>
    <w:rsid w:val="00213595"/>
    <w:rsid w:val="00214B35"/>
    <w:rsid w:val="00214E37"/>
    <w:rsid w:val="002213A1"/>
    <w:rsid w:val="0022526E"/>
    <w:rsid w:val="0022671E"/>
    <w:rsid w:val="0023113D"/>
    <w:rsid w:val="00231861"/>
    <w:rsid w:val="00233D24"/>
    <w:rsid w:val="00233DCF"/>
    <w:rsid w:val="00243A89"/>
    <w:rsid w:val="00244927"/>
    <w:rsid w:val="00244FB2"/>
    <w:rsid w:val="00245D98"/>
    <w:rsid w:val="002475D6"/>
    <w:rsid w:val="002500F2"/>
    <w:rsid w:val="00250BBD"/>
    <w:rsid w:val="00250D57"/>
    <w:rsid w:val="00251801"/>
    <w:rsid w:val="002531B3"/>
    <w:rsid w:val="0025577A"/>
    <w:rsid w:val="00255C3D"/>
    <w:rsid w:val="0025712C"/>
    <w:rsid w:val="002616A3"/>
    <w:rsid w:val="00262E74"/>
    <w:rsid w:val="0026409E"/>
    <w:rsid w:val="00270037"/>
    <w:rsid w:val="00270B35"/>
    <w:rsid w:val="002822D4"/>
    <w:rsid w:val="00282777"/>
    <w:rsid w:val="00283533"/>
    <w:rsid w:val="00284D3F"/>
    <w:rsid w:val="00285418"/>
    <w:rsid w:val="00287AC0"/>
    <w:rsid w:val="00290FC6"/>
    <w:rsid w:val="00292F30"/>
    <w:rsid w:val="002932AB"/>
    <w:rsid w:val="002945F6"/>
    <w:rsid w:val="0029588A"/>
    <w:rsid w:val="00295B6F"/>
    <w:rsid w:val="0029623E"/>
    <w:rsid w:val="00296A3F"/>
    <w:rsid w:val="002A05F0"/>
    <w:rsid w:val="002A0E47"/>
    <w:rsid w:val="002A3791"/>
    <w:rsid w:val="002A7F14"/>
    <w:rsid w:val="002A7F60"/>
    <w:rsid w:val="002B324A"/>
    <w:rsid w:val="002B3754"/>
    <w:rsid w:val="002B53CE"/>
    <w:rsid w:val="002B6818"/>
    <w:rsid w:val="002B703A"/>
    <w:rsid w:val="002C1302"/>
    <w:rsid w:val="002C2521"/>
    <w:rsid w:val="002C7502"/>
    <w:rsid w:val="002D286B"/>
    <w:rsid w:val="002D310B"/>
    <w:rsid w:val="002D5015"/>
    <w:rsid w:val="002D512F"/>
    <w:rsid w:val="002D715E"/>
    <w:rsid w:val="002D7906"/>
    <w:rsid w:val="002E0074"/>
    <w:rsid w:val="002E317F"/>
    <w:rsid w:val="002E3F8A"/>
    <w:rsid w:val="002E6DBB"/>
    <w:rsid w:val="002E72DE"/>
    <w:rsid w:val="002F03F8"/>
    <w:rsid w:val="002F4E94"/>
    <w:rsid w:val="002F5556"/>
    <w:rsid w:val="002F570F"/>
    <w:rsid w:val="002F5DB0"/>
    <w:rsid w:val="002F641A"/>
    <w:rsid w:val="00300A67"/>
    <w:rsid w:val="0030480A"/>
    <w:rsid w:val="00304913"/>
    <w:rsid w:val="003174D8"/>
    <w:rsid w:val="003305B5"/>
    <w:rsid w:val="00330FF3"/>
    <w:rsid w:val="00332294"/>
    <w:rsid w:val="0033388C"/>
    <w:rsid w:val="00334C5B"/>
    <w:rsid w:val="003379A8"/>
    <w:rsid w:val="00341AE8"/>
    <w:rsid w:val="003462DC"/>
    <w:rsid w:val="00350FFA"/>
    <w:rsid w:val="00351F6A"/>
    <w:rsid w:val="00355C73"/>
    <w:rsid w:val="0035724E"/>
    <w:rsid w:val="00361B52"/>
    <w:rsid w:val="003647E7"/>
    <w:rsid w:val="00372655"/>
    <w:rsid w:val="0037298C"/>
    <w:rsid w:val="00372F7C"/>
    <w:rsid w:val="0037618B"/>
    <w:rsid w:val="00377CD1"/>
    <w:rsid w:val="00377F3F"/>
    <w:rsid w:val="003827AB"/>
    <w:rsid w:val="0038466E"/>
    <w:rsid w:val="00386D15"/>
    <w:rsid w:val="003963AE"/>
    <w:rsid w:val="00396903"/>
    <w:rsid w:val="003A073A"/>
    <w:rsid w:val="003A1364"/>
    <w:rsid w:val="003A3C66"/>
    <w:rsid w:val="003A3CAF"/>
    <w:rsid w:val="003A3F13"/>
    <w:rsid w:val="003A403D"/>
    <w:rsid w:val="003A4964"/>
    <w:rsid w:val="003A50ED"/>
    <w:rsid w:val="003B149B"/>
    <w:rsid w:val="003B5421"/>
    <w:rsid w:val="003B7D11"/>
    <w:rsid w:val="003C0622"/>
    <w:rsid w:val="003C29FA"/>
    <w:rsid w:val="003C3DAF"/>
    <w:rsid w:val="003C6274"/>
    <w:rsid w:val="003C72FB"/>
    <w:rsid w:val="003D0FAB"/>
    <w:rsid w:val="003D257D"/>
    <w:rsid w:val="003D404B"/>
    <w:rsid w:val="003D7B55"/>
    <w:rsid w:val="003E257F"/>
    <w:rsid w:val="003E52CF"/>
    <w:rsid w:val="003F20FC"/>
    <w:rsid w:val="003F31C4"/>
    <w:rsid w:val="003F3C57"/>
    <w:rsid w:val="003F48BF"/>
    <w:rsid w:val="003F5DDE"/>
    <w:rsid w:val="004007D8"/>
    <w:rsid w:val="004008A2"/>
    <w:rsid w:val="00401132"/>
    <w:rsid w:val="00402FC1"/>
    <w:rsid w:val="004034DE"/>
    <w:rsid w:val="00403CA5"/>
    <w:rsid w:val="0040423C"/>
    <w:rsid w:val="0040452D"/>
    <w:rsid w:val="00405A5C"/>
    <w:rsid w:val="00407C78"/>
    <w:rsid w:val="00410B6C"/>
    <w:rsid w:val="00410F59"/>
    <w:rsid w:val="00411051"/>
    <w:rsid w:val="00411CA7"/>
    <w:rsid w:val="00412035"/>
    <w:rsid w:val="004137C6"/>
    <w:rsid w:val="00415FFC"/>
    <w:rsid w:val="0042147A"/>
    <w:rsid w:val="00425859"/>
    <w:rsid w:val="00432E05"/>
    <w:rsid w:val="00435545"/>
    <w:rsid w:val="00437FF3"/>
    <w:rsid w:val="00440507"/>
    <w:rsid w:val="00445CB7"/>
    <w:rsid w:val="00446EA5"/>
    <w:rsid w:val="00454DB2"/>
    <w:rsid w:val="004568ED"/>
    <w:rsid w:val="0046088F"/>
    <w:rsid w:val="00461751"/>
    <w:rsid w:val="00462320"/>
    <w:rsid w:val="004629D6"/>
    <w:rsid w:val="00465D15"/>
    <w:rsid w:val="00466E14"/>
    <w:rsid w:val="00472132"/>
    <w:rsid w:val="0047215C"/>
    <w:rsid w:val="00480D92"/>
    <w:rsid w:val="0048129D"/>
    <w:rsid w:val="00482E68"/>
    <w:rsid w:val="00486C17"/>
    <w:rsid w:val="00491463"/>
    <w:rsid w:val="004928C1"/>
    <w:rsid w:val="00493FFC"/>
    <w:rsid w:val="00496032"/>
    <w:rsid w:val="00496754"/>
    <w:rsid w:val="00497D95"/>
    <w:rsid w:val="004A0060"/>
    <w:rsid w:val="004A00B8"/>
    <w:rsid w:val="004A0ED1"/>
    <w:rsid w:val="004A1861"/>
    <w:rsid w:val="004A333A"/>
    <w:rsid w:val="004A345B"/>
    <w:rsid w:val="004A5024"/>
    <w:rsid w:val="004A75AE"/>
    <w:rsid w:val="004B1805"/>
    <w:rsid w:val="004B34E6"/>
    <w:rsid w:val="004B3C45"/>
    <w:rsid w:val="004B49C8"/>
    <w:rsid w:val="004C2955"/>
    <w:rsid w:val="004C3798"/>
    <w:rsid w:val="004C7FB3"/>
    <w:rsid w:val="004D0518"/>
    <w:rsid w:val="004D2B18"/>
    <w:rsid w:val="004D53D6"/>
    <w:rsid w:val="004D5D91"/>
    <w:rsid w:val="004E12D1"/>
    <w:rsid w:val="004E2B43"/>
    <w:rsid w:val="004E4789"/>
    <w:rsid w:val="004E6781"/>
    <w:rsid w:val="004E7E2C"/>
    <w:rsid w:val="004F091B"/>
    <w:rsid w:val="004F2FDF"/>
    <w:rsid w:val="004F4350"/>
    <w:rsid w:val="004F6989"/>
    <w:rsid w:val="005003C5"/>
    <w:rsid w:val="00504F29"/>
    <w:rsid w:val="00506504"/>
    <w:rsid w:val="00507B4E"/>
    <w:rsid w:val="00510C2E"/>
    <w:rsid w:val="00512F83"/>
    <w:rsid w:val="005130AB"/>
    <w:rsid w:val="005179CF"/>
    <w:rsid w:val="00521311"/>
    <w:rsid w:val="005227F9"/>
    <w:rsid w:val="00523835"/>
    <w:rsid w:val="00524016"/>
    <w:rsid w:val="005274A3"/>
    <w:rsid w:val="00530C07"/>
    <w:rsid w:val="00531776"/>
    <w:rsid w:val="005323C3"/>
    <w:rsid w:val="00532CE2"/>
    <w:rsid w:val="00534F9B"/>
    <w:rsid w:val="00541AA6"/>
    <w:rsid w:val="00545869"/>
    <w:rsid w:val="00552563"/>
    <w:rsid w:val="00553F82"/>
    <w:rsid w:val="00554FFA"/>
    <w:rsid w:val="00556434"/>
    <w:rsid w:val="00556948"/>
    <w:rsid w:val="00560E9D"/>
    <w:rsid w:val="005620B9"/>
    <w:rsid w:val="0056225A"/>
    <w:rsid w:val="005624C9"/>
    <w:rsid w:val="00563ADD"/>
    <w:rsid w:val="005650D2"/>
    <w:rsid w:val="00566140"/>
    <w:rsid w:val="00567FDC"/>
    <w:rsid w:val="00572B78"/>
    <w:rsid w:val="00573B97"/>
    <w:rsid w:val="00576694"/>
    <w:rsid w:val="00577ED9"/>
    <w:rsid w:val="00584E47"/>
    <w:rsid w:val="00586DC5"/>
    <w:rsid w:val="0059112F"/>
    <w:rsid w:val="00593463"/>
    <w:rsid w:val="005943F1"/>
    <w:rsid w:val="00595408"/>
    <w:rsid w:val="005A26E9"/>
    <w:rsid w:val="005A3598"/>
    <w:rsid w:val="005A424C"/>
    <w:rsid w:val="005A75BC"/>
    <w:rsid w:val="005B3102"/>
    <w:rsid w:val="005B3612"/>
    <w:rsid w:val="005B5F3F"/>
    <w:rsid w:val="005B64A6"/>
    <w:rsid w:val="005B7A0D"/>
    <w:rsid w:val="005C2D43"/>
    <w:rsid w:val="005C5242"/>
    <w:rsid w:val="005C5C8F"/>
    <w:rsid w:val="005C5D52"/>
    <w:rsid w:val="005D27A4"/>
    <w:rsid w:val="005D2D60"/>
    <w:rsid w:val="005E0279"/>
    <w:rsid w:val="005E0825"/>
    <w:rsid w:val="005E469D"/>
    <w:rsid w:val="005E4788"/>
    <w:rsid w:val="005E541C"/>
    <w:rsid w:val="005E62AF"/>
    <w:rsid w:val="005F0A97"/>
    <w:rsid w:val="005F16F4"/>
    <w:rsid w:val="005F39AE"/>
    <w:rsid w:val="005F4BB7"/>
    <w:rsid w:val="005F66E0"/>
    <w:rsid w:val="0060027E"/>
    <w:rsid w:val="00601FF1"/>
    <w:rsid w:val="00607197"/>
    <w:rsid w:val="00612EA9"/>
    <w:rsid w:val="00614440"/>
    <w:rsid w:val="00614623"/>
    <w:rsid w:val="00615314"/>
    <w:rsid w:val="0061626B"/>
    <w:rsid w:val="006200C0"/>
    <w:rsid w:val="00624432"/>
    <w:rsid w:val="00624AF7"/>
    <w:rsid w:val="0062666D"/>
    <w:rsid w:val="00627E00"/>
    <w:rsid w:val="0063139D"/>
    <w:rsid w:val="00631887"/>
    <w:rsid w:val="00633BA1"/>
    <w:rsid w:val="00640292"/>
    <w:rsid w:val="006425C3"/>
    <w:rsid w:val="0064262F"/>
    <w:rsid w:val="00643646"/>
    <w:rsid w:val="00643E41"/>
    <w:rsid w:val="00646D8E"/>
    <w:rsid w:val="006471C3"/>
    <w:rsid w:val="006518D6"/>
    <w:rsid w:val="00653158"/>
    <w:rsid w:val="00655A53"/>
    <w:rsid w:val="00655CC1"/>
    <w:rsid w:val="0065656A"/>
    <w:rsid w:val="00661BA1"/>
    <w:rsid w:val="00661CCB"/>
    <w:rsid w:val="00663175"/>
    <w:rsid w:val="00663386"/>
    <w:rsid w:val="006721D9"/>
    <w:rsid w:val="006750BB"/>
    <w:rsid w:val="0068122B"/>
    <w:rsid w:val="00681515"/>
    <w:rsid w:val="0068337F"/>
    <w:rsid w:val="00684087"/>
    <w:rsid w:val="00685B03"/>
    <w:rsid w:val="006870A1"/>
    <w:rsid w:val="006904E7"/>
    <w:rsid w:val="00692B8A"/>
    <w:rsid w:val="00693D1B"/>
    <w:rsid w:val="006941C8"/>
    <w:rsid w:val="00697420"/>
    <w:rsid w:val="00697AAD"/>
    <w:rsid w:val="006A3282"/>
    <w:rsid w:val="006A3860"/>
    <w:rsid w:val="006A5DF4"/>
    <w:rsid w:val="006B137F"/>
    <w:rsid w:val="006B1E9D"/>
    <w:rsid w:val="006B26D2"/>
    <w:rsid w:val="006B2905"/>
    <w:rsid w:val="006B41F9"/>
    <w:rsid w:val="006B437A"/>
    <w:rsid w:val="006B4E5C"/>
    <w:rsid w:val="006B73BE"/>
    <w:rsid w:val="006B77D0"/>
    <w:rsid w:val="006B786A"/>
    <w:rsid w:val="006B7E9D"/>
    <w:rsid w:val="006C0371"/>
    <w:rsid w:val="006C0803"/>
    <w:rsid w:val="006C24AE"/>
    <w:rsid w:val="006C2B1B"/>
    <w:rsid w:val="006C38CA"/>
    <w:rsid w:val="006D18FC"/>
    <w:rsid w:val="006D2ABB"/>
    <w:rsid w:val="006D4D62"/>
    <w:rsid w:val="006D7860"/>
    <w:rsid w:val="006E26A5"/>
    <w:rsid w:val="006E3C39"/>
    <w:rsid w:val="006E574F"/>
    <w:rsid w:val="006E6AB8"/>
    <w:rsid w:val="006E6FDC"/>
    <w:rsid w:val="006F085D"/>
    <w:rsid w:val="006F1336"/>
    <w:rsid w:val="006F1AE4"/>
    <w:rsid w:val="006F2846"/>
    <w:rsid w:val="006F4C42"/>
    <w:rsid w:val="006F6DFF"/>
    <w:rsid w:val="006F7567"/>
    <w:rsid w:val="006F7664"/>
    <w:rsid w:val="0070059C"/>
    <w:rsid w:val="00703836"/>
    <w:rsid w:val="00704486"/>
    <w:rsid w:val="007051EB"/>
    <w:rsid w:val="007069DD"/>
    <w:rsid w:val="00707D92"/>
    <w:rsid w:val="00710106"/>
    <w:rsid w:val="007112C0"/>
    <w:rsid w:val="00711F86"/>
    <w:rsid w:val="007127EC"/>
    <w:rsid w:val="00717A67"/>
    <w:rsid w:val="00726E24"/>
    <w:rsid w:val="007342BA"/>
    <w:rsid w:val="007350C5"/>
    <w:rsid w:val="00735A12"/>
    <w:rsid w:val="007404DB"/>
    <w:rsid w:val="00741D94"/>
    <w:rsid w:val="00746E83"/>
    <w:rsid w:val="00751BDC"/>
    <w:rsid w:val="00752A03"/>
    <w:rsid w:val="00752F20"/>
    <w:rsid w:val="00753396"/>
    <w:rsid w:val="00755035"/>
    <w:rsid w:val="00755A97"/>
    <w:rsid w:val="00756B76"/>
    <w:rsid w:val="00756C18"/>
    <w:rsid w:val="007604FD"/>
    <w:rsid w:val="00760870"/>
    <w:rsid w:val="00760D8A"/>
    <w:rsid w:val="00761E42"/>
    <w:rsid w:val="007640A6"/>
    <w:rsid w:val="007648D3"/>
    <w:rsid w:val="00766093"/>
    <w:rsid w:val="0076703C"/>
    <w:rsid w:val="00770468"/>
    <w:rsid w:val="00771D0B"/>
    <w:rsid w:val="00773EBD"/>
    <w:rsid w:val="00774138"/>
    <w:rsid w:val="007805C0"/>
    <w:rsid w:val="00781BC5"/>
    <w:rsid w:val="0078218D"/>
    <w:rsid w:val="00786010"/>
    <w:rsid w:val="00790ED4"/>
    <w:rsid w:val="00792260"/>
    <w:rsid w:val="007965FD"/>
    <w:rsid w:val="007968FA"/>
    <w:rsid w:val="007A3892"/>
    <w:rsid w:val="007A4860"/>
    <w:rsid w:val="007A4BF7"/>
    <w:rsid w:val="007B0A07"/>
    <w:rsid w:val="007B670B"/>
    <w:rsid w:val="007C0090"/>
    <w:rsid w:val="007C16E1"/>
    <w:rsid w:val="007C2239"/>
    <w:rsid w:val="007C261A"/>
    <w:rsid w:val="007C295E"/>
    <w:rsid w:val="007C2AAE"/>
    <w:rsid w:val="007C3BDD"/>
    <w:rsid w:val="007C6047"/>
    <w:rsid w:val="007C6A20"/>
    <w:rsid w:val="007D061D"/>
    <w:rsid w:val="007D171A"/>
    <w:rsid w:val="007D3CB6"/>
    <w:rsid w:val="007D4915"/>
    <w:rsid w:val="007D4A72"/>
    <w:rsid w:val="007D5867"/>
    <w:rsid w:val="007E2D04"/>
    <w:rsid w:val="007E76A7"/>
    <w:rsid w:val="007F10CD"/>
    <w:rsid w:val="007F1471"/>
    <w:rsid w:val="007F2105"/>
    <w:rsid w:val="007F3ABB"/>
    <w:rsid w:val="007F4CBF"/>
    <w:rsid w:val="00800F02"/>
    <w:rsid w:val="00802FA5"/>
    <w:rsid w:val="008037DF"/>
    <w:rsid w:val="0080473A"/>
    <w:rsid w:val="00804C8A"/>
    <w:rsid w:val="008055B7"/>
    <w:rsid w:val="00812AAB"/>
    <w:rsid w:val="00814E0C"/>
    <w:rsid w:val="00814F80"/>
    <w:rsid w:val="00815BB2"/>
    <w:rsid w:val="00821000"/>
    <w:rsid w:val="00826BDA"/>
    <w:rsid w:val="00826CF1"/>
    <w:rsid w:val="0083236F"/>
    <w:rsid w:val="0083269C"/>
    <w:rsid w:val="00834994"/>
    <w:rsid w:val="0083516C"/>
    <w:rsid w:val="00835839"/>
    <w:rsid w:val="008358B8"/>
    <w:rsid w:val="00837CA1"/>
    <w:rsid w:val="00842A7F"/>
    <w:rsid w:val="0085307F"/>
    <w:rsid w:val="00854B51"/>
    <w:rsid w:val="0086137F"/>
    <w:rsid w:val="00863932"/>
    <w:rsid w:val="00864333"/>
    <w:rsid w:val="00867908"/>
    <w:rsid w:val="008729A8"/>
    <w:rsid w:val="008912BD"/>
    <w:rsid w:val="0089286F"/>
    <w:rsid w:val="00897378"/>
    <w:rsid w:val="00897BFC"/>
    <w:rsid w:val="00897E0B"/>
    <w:rsid w:val="008A1520"/>
    <w:rsid w:val="008A33B2"/>
    <w:rsid w:val="008A4380"/>
    <w:rsid w:val="008A5A9C"/>
    <w:rsid w:val="008A61EB"/>
    <w:rsid w:val="008B0C1F"/>
    <w:rsid w:val="008B2C9C"/>
    <w:rsid w:val="008B5705"/>
    <w:rsid w:val="008B6C22"/>
    <w:rsid w:val="008B706C"/>
    <w:rsid w:val="008B78F9"/>
    <w:rsid w:val="008C04FC"/>
    <w:rsid w:val="008C1201"/>
    <w:rsid w:val="008C2A5A"/>
    <w:rsid w:val="008C4D5C"/>
    <w:rsid w:val="008D0EC9"/>
    <w:rsid w:val="008D12F6"/>
    <w:rsid w:val="008D241F"/>
    <w:rsid w:val="008D281E"/>
    <w:rsid w:val="008D79A7"/>
    <w:rsid w:val="008E1440"/>
    <w:rsid w:val="008E4D59"/>
    <w:rsid w:val="008E6DE8"/>
    <w:rsid w:val="008F7C6E"/>
    <w:rsid w:val="00902AF9"/>
    <w:rsid w:val="009055D0"/>
    <w:rsid w:val="0091074F"/>
    <w:rsid w:val="00912E5D"/>
    <w:rsid w:val="00912F52"/>
    <w:rsid w:val="0091433E"/>
    <w:rsid w:val="009147F3"/>
    <w:rsid w:val="00914EEF"/>
    <w:rsid w:val="00916C47"/>
    <w:rsid w:val="00917AE1"/>
    <w:rsid w:val="00922793"/>
    <w:rsid w:val="0092357A"/>
    <w:rsid w:val="00927E69"/>
    <w:rsid w:val="00927E98"/>
    <w:rsid w:val="00930FF6"/>
    <w:rsid w:val="00931521"/>
    <w:rsid w:val="009346BB"/>
    <w:rsid w:val="00934F9B"/>
    <w:rsid w:val="009415FB"/>
    <w:rsid w:val="00941E49"/>
    <w:rsid w:val="0094256B"/>
    <w:rsid w:val="009433B2"/>
    <w:rsid w:val="00945B46"/>
    <w:rsid w:val="009469FE"/>
    <w:rsid w:val="00947AF5"/>
    <w:rsid w:val="0095023E"/>
    <w:rsid w:val="009511A4"/>
    <w:rsid w:val="00951CE0"/>
    <w:rsid w:val="009570EC"/>
    <w:rsid w:val="00957CEE"/>
    <w:rsid w:val="00961379"/>
    <w:rsid w:val="0096159F"/>
    <w:rsid w:val="009643EC"/>
    <w:rsid w:val="00965774"/>
    <w:rsid w:val="009657A3"/>
    <w:rsid w:val="00967BA7"/>
    <w:rsid w:val="00970753"/>
    <w:rsid w:val="0097195D"/>
    <w:rsid w:val="0097516D"/>
    <w:rsid w:val="009752AA"/>
    <w:rsid w:val="009759EB"/>
    <w:rsid w:val="00975EF3"/>
    <w:rsid w:val="0097722E"/>
    <w:rsid w:val="00980298"/>
    <w:rsid w:val="00981541"/>
    <w:rsid w:val="0098194A"/>
    <w:rsid w:val="00984549"/>
    <w:rsid w:val="009851C7"/>
    <w:rsid w:val="00987A70"/>
    <w:rsid w:val="009951A7"/>
    <w:rsid w:val="009977BE"/>
    <w:rsid w:val="00997DA0"/>
    <w:rsid w:val="009A0525"/>
    <w:rsid w:val="009A6D9E"/>
    <w:rsid w:val="009B0B84"/>
    <w:rsid w:val="009B0DCC"/>
    <w:rsid w:val="009B374A"/>
    <w:rsid w:val="009B43EE"/>
    <w:rsid w:val="009B705F"/>
    <w:rsid w:val="009B72E7"/>
    <w:rsid w:val="009C186C"/>
    <w:rsid w:val="009C3890"/>
    <w:rsid w:val="009C3C9E"/>
    <w:rsid w:val="009C7D0C"/>
    <w:rsid w:val="009D18C0"/>
    <w:rsid w:val="009D1A86"/>
    <w:rsid w:val="009D5BF7"/>
    <w:rsid w:val="009D7AE4"/>
    <w:rsid w:val="009E0426"/>
    <w:rsid w:val="009E12B4"/>
    <w:rsid w:val="009E37AD"/>
    <w:rsid w:val="009E4904"/>
    <w:rsid w:val="009E65F7"/>
    <w:rsid w:val="009F15B4"/>
    <w:rsid w:val="009F2D95"/>
    <w:rsid w:val="009F3431"/>
    <w:rsid w:val="009F4C0E"/>
    <w:rsid w:val="009F55CF"/>
    <w:rsid w:val="009F5D01"/>
    <w:rsid w:val="009F71A7"/>
    <w:rsid w:val="009F7E31"/>
    <w:rsid w:val="00A00479"/>
    <w:rsid w:val="00A03702"/>
    <w:rsid w:val="00A06500"/>
    <w:rsid w:val="00A173B6"/>
    <w:rsid w:val="00A21358"/>
    <w:rsid w:val="00A21655"/>
    <w:rsid w:val="00A231B0"/>
    <w:rsid w:val="00A257E8"/>
    <w:rsid w:val="00A25950"/>
    <w:rsid w:val="00A2745B"/>
    <w:rsid w:val="00A301A9"/>
    <w:rsid w:val="00A30C66"/>
    <w:rsid w:val="00A341DD"/>
    <w:rsid w:val="00A409A8"/>
    <w:rsid w:val="00A45D07"/>
    <w:rsid w:val="00A52345"/>
    <w:rsid w:val="00A555D0"/>
    <w:rsid w:val="00A56472"/>
    <w:rsid w:val="00A6137F"/>
    <w:rsid w:val="00A6218E"/>
    <w:rsid w:val="00A636AB"/>
    <w:rsid w:val="00A663F6"/>
    <w:rsid w:val="00A673EB"/>
    <w:rsid w:val="00A6769D"/>
    <w:rsid w:val="00A67C08"/>
    <w:rsid w:val="00A72551"/>
    <w:rsid w:val="00A74A15"/>
    <w:rsid w:val="00A74FD4"/>
    <w:rsid w:val="00A76333"/>
    <w:rsid w:val="00A76777"/>
    <w:rsid w:val="00A76FFE"/>
    <w:rsid w:val="00A8065B"/>
    <w:rsid w:val="00A80880"/>
    <w:rsid w:val="00A82797"/>
    <w:rsid w:val="00A84446"/>
    <w:rsid w:val="00A846F1"/>
    <w:rsid w:val="00A908E0"/>
    <w:rsid w:val="00A9163D"/>
    <w:rsid w:val="00A96D2C"/>
    <w:rsid w:val="00AA1CDA"/>
    <w:rsid w:val="00AA1E06"/>
    <w:rsid w:val="00AA786B"/>
    <w:rsid w:val="00AB21A1"/>
    <w:rsid w:val="00AB5479"/>
    <w:rsid w:val="00AB6A96"/>
    <w:rsid w:val="00AC07EA"/>
    <w:rsid w:val="00AD17AF"/>
    <w:rsid w:val="00AD27CA"/>
    <w:rsid w:val="00AD2D5A"/>
    <w:rsid w:val="00AD4498"/>
    <w:rsid w:val="00AE522C"/>
    <w:rsid w:val="00AF2713"/>
    <w:rsid w:val="00AF4697"/>
    <w:rsid w:val="00AF5A6C"/>
    <w:rsid w:val="00AF7394"/>
    <w:rsid w:val="00B03CE6"/>
    <w:rsid w:val="00B043F2"/>
    <w:rsid w:val="00B05DCB"/>
    <w:rsid w:val="00B10711"/>
    <w:rsid w:val="00B10CB3"/>
    <w:rsid w:val="00B11743"/>
    <w:rsid w:val="00B1419D"/>
    <w:rsid w:val="00B15A19"/>
    <w:rsid w:val="00B17BB0"/>
    <w:rsid w:val="00B23550"/>
    <w:rsid w:val="00B261DF"/>
    <w:rsid w:val="00B307E9"/>
    <w:rsid w:val="00B3119A"/>
    <w:rsid w:val="00B325A5"/>
    <w:rsid w:val="00B339A2"/>
    <w:rsid w:val="00B36B71"/>
    <w:rsid w:val="00B42180"/>
    <w:rsid w:val="00B42936"/>
    <w:rsid w:val="00B43FED"/>
    <w:rsid w:val="00B46B7D"/>
    <w:rsid w:val="00B51766"/>
    <w:rsid w:val="00B51D3B"/>
    <w:rsid w:val="00B54A05"/>
    <w:rsid w:val="00B5587B"/>
    <w:rsid w:val="00B56EE7"/>
    <w:rsid w:val="00B63F41"/>
    <w:rsid w:val="00B66432"/>
    <w:rsid w:val="00B666CB"/>
    <w:rsid w:val="00B7175B"/>
    <w:rsid w:val="00B72DA7"/>
    <w:rsid w:val="00B72EE0"/>
    <w:rsid w:val="00B82B5B"/>
    <w:rsid w:val="00B86B9A"/>
    <w:rsid w:val="00B9271B"/>
    <w:rsid w:val="00B9495B"/>
    <w:rsid w:val="00B95B31"/>
    <w:rsid w:val="00B9766E"/>
    <w:rsid w:val="00B97E21"/>
    <w:rsid w:val="00BA1AD4"/>
    <w:rsid w:val="00BA4A95"/>
    <w:rsid w:val="00BA5C99"/>
    <w:rsid w:val="00BA5CA7"/>
    <w:rsid w:val="00BB05B0"/>
    <w:rsid w:val="00BB0EB6"/>
    <w:rsid w:val="00BB2361"/>
    <w:rsid w:val="00BB27A0"/>
    <w:rsid w:val="00BB440A"/>
    <w:rsid w:val="00BB6A4E"/>
    <w:rsid w:val="00BC0417"/>
    <w:rsid w:val="00BC0B4D"/>
    <w:rsid w:val="00BC272F"/>
    <w:rsid w:val="00BC54A0"/>
    <w:rsid w:val="00BC619D"/>
    <w:rsid w:val="00BC7A22"/>
    <w:rsid w:val="00BC7D3F"/>
    <w:rsid w:val="00BD077F"/>
    <w:rsid w:val="00BE0676"/>
    <w:rsid w:val="00BE17CB"/>
    <w:rsid w:val="00BE2149"/>
    <w:rsid w:val="00BE669C"/>
    <w:rsid w:val="00BF009A"/>
    <w:rsid w:val="00BF0BEC"/>
    <w:rsid w:val="00BF1BB2"/>
    <w:rsid w:val="00BF71AF"/>
    <w:rsid w:val="00C01683"/>
    <w:rsid w:val="00C03B72"/>
    <w:rsid w:val="00C05AB5"/>
    <w:rsid w:val="00C0687A"/>
    <w:rsid w:val="00C07FEC"/>
    <w:rsid w:val="00C10566"/>
    <w:rsid w:val="00C10778"/>
    <w:rsid w:val="00C164CA"/>
    <w:rsid w:val="00C23A91"/>
    <w:rsid w:val="00C24011"/>
    <w:rsid w:val="00C31B77"/>
    <w:rsid w:val="00C34AE7"/>
    <w:rsid w:val="00C35969"/>
    <w:rsid w:val="00C3700B"/>
    <w:rsid w:val="00C37F01"/>
    <w:rsid w:val="00C41EC2"/>
    <w:rsid w:val="00C43C58"/>
    <w:rsid w:val="00C4474E"/>
    <w:rsid w:val="00C44FE3"/>
    <w:rsid w:val="00C5165F"/>
    <w:rsid w:val="00C52AA6"/>
    <w:rsid w:val="00C60CD3"/>
    <w:rsid w:val="00C60DF2"/>
    <w:rsid w:val="00C610E1"/>
    <w:rsid w:val="00C638AD"/>
    <w:rsid w:val="00C66B5C"/>
    <w:rsid w:val="00C66FA2"/>
    <w:rsid w:val="00C71BD1"/>
    <w:rsid w:val="00C77FBB"/>
    <w:rsid w:val="00C817DC"/>
    <w:rsid w:val="00C84020"/>
    <w:rsid w:val="00C86BA0"/>
    <w:rsid w:val="00C93133"/>
    <w:rsid w:val="00C951A3"/>
    <w:rsid w:val="00C9633B"/>
    <w:rsid w:val="00C96CD0"/>
    <w:rsid w:val="00CA1365"/>
    <w:rsid w:val="00CA1F1A"/>
    <w:rsid w:val="00CA71A8"/>
    <w:rsid w:val="00CB046D"/>
    <w:rsid w:val="00CB0DF4"/>
    <w:rsid w:val="00CB101A"/>
    <w:rsid w:val="00CB230D"/>
    <w:rsid w:val="00CB237D"/>
    <w:rsid w:val="00CB6677"/>
    <w:rsid w:val="00CC003F"/>
    <w:rsid w:val="00CC0A91"/>
    <w:rsid w:val="00CC3705"/>
    <w:rsid w:val="00CC43A1"/>
    <w:rsid w:val="00CC483D"/>
    <w:rsid w:val="00CC76C4"/>
    <w:rsid w:val="00CD1524"/>
    <w:rsid w:val="00CD5D47"/>
    <w:rsid w:val="00CD79A6"/>
    <w:rsid w:val="00CE2FFA"/>
    <w:rsid w:val="00CE3200"/>
    <w:rsid w:val="00CE342D"/>
    <w:rsid w:val="00CE38AC"/>
    <w:rsid w:val="00CE3DF2"/>
    <w:rsid w:val="00CE5D07"/>
    <w:rsid w:val="00CF033E"/>
    <w:rsid w:val="00CF109D"/>
    <w:rsid w:val="00CF2513"/>
    <w:rsid w:val="00CF52D5"/>
    <w:rsid w:val="00CF6A54"/>
    <w:rsid w:val="00CF6F4A"/>
    <w:rsid w:val="00D007EF"/>
    <w:rsid w:val="00D00B98"/>
    <w:rsid w:val="00D00E53"/>
    <w:rsid w:val="00D0286B"/>
    <w:rsid w:val="00D03D13"/>
    <w:rsid w:val="00D069B1"/>
    <w:rsid w:val="00D10278"/>
    <w:rsid w:val="00D152EF"/>
    <w:rsid w:val="00D20557"/>
    <w:rsid w:val="00D20E35"/>
    <w:rsid w:val="00D21C1C"/>
    <w:rsid w:val="00D227B0"/>
    <w:rsid w:val="00D240CE"/>
    <w:rsid w:val="00D242CB"/>
    <w:rsid w:val="00D24999"/>
    <w:rsid w:val="00D26379"/>
    <w:rsid w:val="00D2773C"/>
    <w:rsid w:val="00D310AA"/>
    <w:rsid w:val="00D31EEB"/>
    <w:rsid w:val="00D31F8C"/>
    <w:rsid w:val="00D3218F"/>
    <w:rsid w:val="00D329BF"/>
    <w:rsid w:val="00D40C09"/>
    <w:rsid w:val="00D42B82"/>
    <w:rsid w:val="00D44187"/>
    <w:rsid w:val="00D441E5"/>
    <w:rsid w:val="00D53BC0"/>
    <w:rsid w:val="00D57557"/>
    <w:rsid w:val="00D619BE"/>
    <w:rsid w:val="00D61F85"/>
    <w:rsid w:val="00D63A80"/>
    <w:rsid w:val="00D6411B"/>
    <w:rsid w:val="00D64423"/>
    <w:rsid w:val="00D6689C"/>
    <w:rsid w:val="00D669D3"/>
    <w:rsid w:val="00D66F11"/>
    <w:rsid w:val="00D72235"/>
    <w:rsid w:val="00D759B5"/>
    <w:rsid w:val="00D769DA"/>
    <w:rsid w:val="00D80578"/>
    <w:rsid w:val="00D81AB0"/>
    <w:rsid w:val="00D831BD"/>
    <w:rsid w:val="00D83702"/>
    <w:rsid w:val="00D84C38"/>
    <w:rsid w:val="00D854A8"/>
    <w:rsid w:val="00D85791"/>
    <w:rsid w:val="00D86002"/>
    <w:rsid w:val="00D861E5"/>
    <w:rsid w:val="00D87C35"/>
    <w:rsid w:val="00D909CF"/>
    <w:rsid w:val="00D9169D"/>
    <w:rsid w:val="00D92402"/>
    <w:rsid w:val="00D93A16"/>
    <w:rsid w:val="00D94092"/>
    <w:rsid w:val="00D9415A"/>
    <w:rsid w:val="00D95077"/>
    <w:rsid w:val="00D9674A"/>
    <w:rsid w:val="00D97632"/>
    <w:rsid w:val="00DA0398"/>
    <w:rsid w:val="00DA545F"/>
    <w:rsid w:val="00DA5740"/>
    <w:rsid w:val="00DA69FD"/>
    <w:rsid w:val="00DB0EB0"/>
    <w:rsid w:val="00DB10CE"/>
    <w:rsid w:val="00DB5938"/>
    <w:rsid w:val="00DB6A37"/>
    <w:rsid w:val="00DB6E8A"/>
    <w:rsid w:val="00DB7FA4"/>
    <w:rsid w:val="00DC193C"/>
    <w:rsid w:val="00DC1D8F"/>
    <w:rsid w:val="00DC2682"/>
    <w:rsid w:val="00DC31D9"/>
    <w:rsid w:val="00DC53D7"/>
    <w:rsid w:val="00DD2B59"/>
    <w:rsid w:val="00DD6013"/>
    <w:rsid w:val="00DD6A16"/>
    <w:rsid w:val="00DD7D1F"/>
    <w:rsid w:val="00DE1F4A"/>
    <w:rsid w:val="00DE351E"/>
    <w:rsid w:val="00DE389E"/>
    <w:rsid w:val="00DE4D3C"/>
    <w:rsid w:val="00DE6720"/>
    <w:rsid w:val="00DE7146"/>
    <w:rsid w:val="00DE7D1B"/>
    <w:rsid w:val="00DF4E9D"/>
    <w:rsid w:val="00DF523B"/>
    <w:rsid w:val="00E00647"/>
    <w:rsid w:val="00E02E0D"/>
    <w:rsid w:val="00E04160"/>
    <w:rsid w:val="00E10A8B"/>
    <w:rsid w:val="00E12C74"/>
    <w:rsid w:val="00E15782"/>
    <w:rsid w:val="00E16762"/>
    <w:rsid w:val="00E16D0A"/>
    <w:rsid w:val="00E21608"/>
    <w:rsid w:val="00E23590"/>
    <w:rsid w:val="00E23E01"/>
    <w:rsid w:val="00E2636E"/>
    <w:rsid w:val="00E3098D"/>
    <w:rsid w:val="00E30F85"/>
    <w:rsid w:val="00E34609"/>
    <w:rsid w:val="00E4062B"/>
    <w:rsid w:val="00E46C4F"/>
    <w:rsid w:val="00E518D3"/>
    <w:rsid w:val="00E5247A"/>
    <w:rsid w:val="00E542BF"/>
    <w:rsid w:val="00E56C5C"/>
    <w:rsid w:val="00E61C33"/>
    <w:rsid w:val="00E65088"/>
    <w:rsid w:val="00E672C5"/>
    <w:rsid w:val="00E674DE"/>
    <w:rsid w:val="00E70E95"/>
    <w:rsid w:val="00E712A5"/>
    <w:rsid w:val="00E71533"/>
    <w:rsid w:val="00E718CB"/>
    <w:rsid w:val="00E71BC1"/>
    <w:rsid w:val="00E72699"/>
    <w:rsid w:val="00E72F02"/>
    <w:rsid w:val="00E75A62"/>
    <w:rsid w:val="00E75EE0"/>
    <w:rsid w:val="00E778DD"/>
    <w:rsid w:val="00E805A8"/>
    <w:rsid w:val="00E827F9"/>
    <w:rsid w:val="00E828CF"/>
    <w:rsid w:val="00E8750A"/>
    <w:rsid w:val="00E8780D"/>
    <w:rsid w:val="00E87B4F"/>
    <w:rsid w:val="00E9059B"/>
    <w:rsid w:val="00E93142"/>
    <w:rsid w:val="00E9350F"/>
    <w:rsid w:val="00E968A4"/>
    <w:rsid w:val="00E96C83"/>
    <w:rsid w:val="00E979BF"/>
    <w:rsid w:val="00EA1D69"/>
    <w:rsid w:val="00EA43B8"/>
    <w:rsid w:val="00EA7F9B"/>
    <w:rsid w:val="00EB09B3"/>
    <w:rsid w:val="00EB106C"/>
    <w:rsid w:val="00EB1F03"/>
    <w:rsid w:val="00EB39DD"/>
    <w:rsid w:val="00EB4956"/>
    <w:rsid w:val="00EB4B87"/>
    <w:rsid w:val="00EC26C4"/>
    <w:rsid w:val="00EC2E03"/>
    <w:rsid w:val="00ED02ED"/>
    <w:rsid w:val="00ED0A65"/>
    <w:rsid w:val="00ED6E1E"/>
    <w:rsid w:val="00ED73CA"/>
    <w:rsid w:val="00EE076F"/>
    <w:rsid w:val="00EE18C2"/>
    <w:rsid w:val="00EE2DB9"/>
    <w:rsid w:val="00EE4A55"/>
    <w:rsid w:val="00EE6864"/>
    <w:rsid w:val="00EE7901"/>
    <w:rsid w:val="00EF0568"/>
    <w:rsid w:val="00EF1337"/>
    <w:rsid w:val="00EF224F"/>
    <w:rsid w:val="00EF5067"/>
    <w:rsid w:val="00EF6C2D"/>
    <w:rsid w:val="00F00981"/>
    <w:rsid w:val="00F00C2B"/>
    <w:rsid w:val="00F01F10"/>
    <w:rsid w:val="00F0210D"/>
    <w:rsid w:val="00F02965"/>
    <w:rsid w:val="00F0523D"/>
    <w:rsid w:val="00F0550B"/>
    <w:rsid w:val="00F12494"/>
    <w:rsid w:val="00F12920"/>
    <w:rsid w:val="00F145A7"/>
    <w:rsid w:val="00F148F5"/>
    <w:rsid w:val="00F22770"/>
    <w:rsid w:val="00F22DD1"/>
    <w:rsid w:val="00F24B5A"/>
    <w:rsid w:val="00F258DD"/>
    <w:rsid w:val="00F265A0"/>
    <w:rsid w:val="00F27787"/>
    <w:rsid w:val="00F279E1"/>
    <w:rsid w:val="00F3294A"/>
    <w:rsid w:val="00F34A4F"/>
    <w:rsid w:val="00F3748F"/>
    <w:rsid w:val="00F4155F"/>
    <w:rsid w:val="00F45183"/>
    <w:rsid w:val="00F45B90"/>
    <w:rsid w:val="00F469C9"/>
    <w:rsid w:val="00F471ED"/>
    <w:rsid w:val="00F479C8"/>
    <w:rsid w:val="00F50898"/>
    <w:rsid w:val="00F50CDD"/>
    <w:rsid w:val="00F5363B"/>
    <w:rsid w:val="00F53A06"/>
    <w:rsid w:val="00F578C0"/>
    <w:rsid w:val="00F60A9F"/>
    <w:rsid w:val="00F61313"/>
    <w:rsid w:val="00F65B36"/>
    <w:rsid w:val="00F663BD"/>
    <w:rsid w:val="00F678F3"/>
    <w:rsid w:val="00F7041C"/>
    <w:rsid w:val="00F72CE3"/>
    <w:rsid w:val="00F73CD6"/>
    <w:rsid w:val="00F75C31"/>
    <w:rsid w:val="00F76A9E"/>
    <w:rsid w:val="00F80751"/>
    <w:rsid w:val="00F80F0D"/>
    <w:rsid w:val="00F82C2E"/>
    <w:rsid w:val="00F84401"/>
    <w:rsid w:val="00F8619A"/>
    <w:rsid w:val="00F8628F"/>
    <w:rsid w:val="00F90311"/>
    <w:rsid w:val="00F913FC"/>
    <w:rsid w:val="00F93E19"/>
    <w:rsid w:val="00F95927"/>
    <w:rsid w:val="00F975B3"/>
    <w:rsid w:val="00FA058E"/>
    <w:rsid w:val="00FA1AF6"/>
    <w:rsid w:val="00FA1D94"/>
    <w:rsid w:val="00FA2EF8"/>
    <w:rsid w:val="00FA481C"/>
    <w:rsid w:val="00FA7927"/>
    <w:rsid w:val="00FB162F"/>
    <w:rsid w:val="00FB1632"/>
    <w:rsid w:val="00FB1DE8"/>
    <w:rsid w:val="00FB2923"/>
    <w:rsid w:val="00FB5B03"/>
    <w:rsid w:val="00FC29B9"/>
    <w:rsid w:val="00FC4826"/>
    <w:rsid w:val="00FC4C73"/>
    <w:rsid w:val="00FC5806"/>
    <w:rsid w:val="00FC66C8"/>
    <w:rsid w:val="00FD66D7"/>
    <w:rsid w:val="00FD6AA0"/>
    <w:rsid w:val="00FF4CDF"/>
    <w:rsid w:val="00FF4FB4"/>
    <w:rsid w:val="00FF52E6"/>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08A96B"/>
  <w15:docId w15:val="{C19F59CA-42C9-46E2-BD09-6C4A0B5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F52"/>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9B72E7"/>
    <w:pPr>
      <w:keepNext/>
      <w:outlineLvl w:val="0"/>
    </w:pPr>
    <w:rPr>
      <w:b/>
      <w:u w:val="single"/>
    </w:rPr>
  </w:style>
  <w:style w:type="paragraph" w:styleId="Heading2">
    <w:name w:val="heading 2"/>
    <w:basedOn w:val="Normal"/>
    <w:next w:val="Normal"/>
    <w:qFormat/>
    <w:rsid w:val="009B72E7"/>
    <w:pPr>
      <w:keepNext/>
      <w:outlineLvl w:val="1"/>
    </w:pPr>
    <w:rPr>
      <w:b/>
    </w:rPr>
  </w:style>
  <w:style w:type="paragraph" w:styleId="Heading3">
    <w:name w:val="heading 3"/>
    <w:basedOn w:val="Normal"/>
    <w:next w:val="Normal"/>
    <w:qFormat/>
    <w:rsid w:val="009B72E7"/>
    <w:pPr>
      <w:keepNext/>
      <w:tabs>
        <w:tab w:val="left" w:pos="3544"/>
      </w:tabs>
      <w:jc w:val="both"/>
      <w:outlineLvl w:val="2"/>
    </w:pPr>
    <w:rPr>
      <w:b/>
    </w:rPr>
  </w:style>
  <w:style w:type="paragraph" w:styleId="Heading4">
    <w:name w:val="heading 4"/>
    <w:basedOn w:val="Normal"/>
    <w:next w:val="Normal"/>
    <w:qFormat/>
    <w:rsid w:val="009B72E7"/>
    <w:pPr>
      <w:keepNext/>
      <w:tabs>
        <w:tab w:val="left" w:pos="3544"/>
      </w:tabs>
      <w:jc w:val="center"/>
      <w:outlineLvl w:val="3"/>
    </w:pPr>
    <w:rPr>
      <w:b/>
      <w:sz w:val="24"/>
    </w:rPr>
  </w:style>
  <w:style w:type="paragraph" w:styleId="Heading8">
    <w:name w:val="heading 8"/>
    <w:basedOn w:val="Normal"/>
    <w:next w:val="Normal"/>
    <w:qFormat/>
    <w:rsid w:val="003A073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72E7"/>
    <w:pPr>
      <w:tabs>
        <w:tab w:val="center" w:pos="4153"/>
        <w:tab w:val="right" w:pos="8306"/>
      </w:tabs>
    </w:pPr>
  </w:style>
  <w:style w:type="paragraph" w:styleId="Footer">
    <w:name w:val="footer"/>
    <w:basedOn w:val="Normal"/>
    <w:rsid w:val="009B72E7"/>
    <w:pPr>
      <w:tabs>
        <w:tab w:val="center" w:pos="4153"/>
        <w:tab w:val="right" w:pos="8306"/>
      </w:tabs>
    </w:pPr>
  </w:style>
  <w:style w:type="character" w:styleId="PageNumber">
    <w:name w:val="page number"/>
    <w:basedOn w:val="DefaultParagraphFont"/>
    <w:rsid w:val="009B72E7"/>
  </w:style>
  <w:style w:type="paragraph" w:styleId="BodyText">
    <w:name w:val="Body Text"/>
    <w:basedOn w:val="Normal"/>
    <w:rsid w:val="009B72E7"/>
    <w:pPr>
      <w:tabs>
        <w:tab w:val="left" w:pos="3544"/>
      </w:tabs>
      <w:jc w:val="both"/>
    </w:pPr>
  </w:style>
  <w:style w:type="paragraph" w:styleId="BodyText2">
    <w:name w:val="Body Text 2"/>
    <w:basedOn w:val="Normal"/>
    <w:rsid w:val="009B72E7"/>
    <w:pPr>
      <w:tabs>
        <w:tab w:val="left" w:pos="3544"/>
      </w:tabs>
      <w:jc w:val="right"/>
    </w:pPr>
  </w:style>
  <w:style w:type="paragraph" w:styleId="BodyText3">
    <w:name w:val="Body Text 3"/>
    <w:basedOn w:val="Normal"/>
    <w:rsid w:val="009B72E7"/>
    <w:pPr>
      <w:tabs>
        <w:tab w:val="left" w:pos="3544"/>
      </w:tabs>
    </w:pPr>
    <w:rPr>
      <w:sz w:val="16"/>
    </w:rPr>
  </w:style>
  <w:style w:type="character" w:styleId="Hyperlink">
    <w:name w:val="Hyperlink"/>
    <w:basedOn w:val="DefaultParagraphFont"/>
    <w:rsid w:val="009B72E7"/>
    <w:rPr>
      <w:color w:val="0000FF"/>
      <w:u w:val="single"/>
    </w:rPr>
  </w:style>
  <w:style w:type="character" w:styleId="FollowedHyperlink">
    <w:name w:val="FollowedHyperlink"/>
    <w:basedOn w:val="DefaultParagraphFont"/>
    <w:rsid w:val="00411CA7"/>
    <w:rPr>
      <w:color w:val="800080"/>
      <w:u w:val="single"/>
    </w:rPr>
  </w:style>
  <w:style w:type="paragraph" w:customStyle="1" w:styleId="BVPPTBullet">
    <w:name w:val="BVPPTBullet"/>
    <w:basedOn w:val="Normal"/>
    <w:rsid w:val="006E574F"/>
    <w:pPr>
      <w:numPr>
        <w:numId w:val="1"/>
      </w:numPr>
    </w:pPr>
  </w:style>
  <w:style w:type="paragraph" w:styleId="BalloonText">
    <w:name w:val="Balloon Text"/>
    <w:basedOn w:val="Normal"/>
    <w:semiHidden/>
    <w:rsid w:val="00D21C1C"/>
    <w:rPr>
      <w:rFonts w:ascii="Tahoma" w:hAnsi="Tahoma" w:cs="Tahoma"/>
      <w:sz w:val="16"/>
      <w:szCs w:val="16"/>
    </w:rPr>
  </w:style>
  <w:style w:type="table" w:styleId="TableGrid">
    <w:name w:val="Table Grid"/>
    <w:basedOn w:val="TableNormal"/>
    <w:rsid w:val="00F34A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073A"/>
    <w:pPr>
      <w:spacing w:after="120"/>
      <w:ind w:left="283"/>
    </w:pPr>
  </w:style>
  <w:style w:type="paragraph" w:styleId="NormalWeb">
    <w:name w:val="Normal (Web)"/>
    <w:basedOn w:val="Normal"/>
    <w:semiHidden/>
    <w:rsid w:val="00445CB7"/>
    <w:pPr>
      <w:overflowPunct/>
      <w:autoSpaceDE/>
      <w:autoSpaceDN/>
      <w:adjustRightInd/>
      <w:spacing w:before="100" w:beforeAutospacing="1" w:after="100" w:afterAutospacing="1"/>
      <w:textAlignment w:val="auto"/>
    </w:pPr>
    <w:rPr>
      <w:rFonts w:ascii="Times New Roman" w:eastAsia="Calibri" w:hAnsi="Times New Roman"/>
      <w:sz w:val="20"/>
      <w:lang w:eastAsia="en-GB"/>
    </w:rPr>
  </w:style>
  <w:style w:type="character" w:styleId="CommentReference">
    <w:name w:val="annotation reference"/>
    <w:basedOn w:val="DefaultParagraphFont"/>
    <w:rsid w:val="003827AB"/>
    <w:rPr>
      <w:sz w:val="16"/>
      <w:szCs w:val="16"/>
    </w:rPr>
  </w:style>
  <w:style w:type="paragraph" w:styleId="CommentText">
    <w:name w:val="annotation text"/>
    <w:basedOn w:val="Normal"/>
    <w:link w:val="CommentTextChar"/>
    <w:rsid w:val="003827AB"/>
    <w:rPr>
      <w:sz w:val="20"/>
    </w:rPr>
  </w:style>
  <w:style w:type="character" w:customStyle="1" w:styleId="CommentTextChar">
    <w:name w:val="Comment Text Char"/>
    <w:basedOn w:val="DefaultParagraphFont"/>
    <w:link w:val="CommentText"/>
    <w:rsid w:val="003827AB"/>
    <w:rPr>
      <w:rFonts w:ascii="Arial" w:hAnsi="Arial"/>
      <w:lang w:eastAsia="en-US"/>
    </w:rPr>
  </w:style>
  <w:style w:type="paragraph" w:styleId="CommentSubject">
    <w:name w:val="annotation subject"/>
    <w:basedOn w:val="CommentText"/>
    <w:next w:val="CommentText"/>
    <w:link w:val="CommentSubjectChar"/>
    <w:rsid w:val="003827AB"/>
    <w:rPr>
      <w:b/>
      <w:bCs/>
    </w:rPr>
  </w:style>
  <w:style w:type="character" w:customStyle="1" w:styleId="CommentSubjectChar">
    <w:name w:val="Comment Subject Char"/>
    <w:basedOn w:val="CommentTextChar"/>
    <w:link w:val="CommentSubject"/>
    <w:rsid w:val="003827A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043">
      <w:bodyDiv w:val="1"/>
      <w:marLeft w:val="0"/>
      <w:marRight w:val="0"/>
      <w:marTop w:val="0"/>
      <w:marBottom w:val="0"/>
      <w:divBdr>
        <w:top w:val="none" w:sz="0" w:space="0" w:color="auto"/>
        <w:left w:val="none" w:sz="0" w:space="0" w:color="auto"/>
        <w:bottom w:val="none" w:sz="0" w:space="0" w:color="auto"/>
        <w:right w:val="none" w:sz="0" w:space="0" w:color="auto"/>
      </w:divBdr>
    </w:div>
    <w:div w:id="732004202">
      <w:bodyDiv w:val="1"/>
      <w:marLeft w:val="0"/>
      <w:marRight w:val="0"/>
      <w:marTop w:val="0"/>
      <w:marBottom w:val="0"/>
      <w:divBdr>
        <w:top w:val="none" w:sz="0" w:space="0" w:color="auto"/>
        <w:left w:val="none" w:sz="0" w:space="0" w:color="auto"/>
        <w:bottom w:val="none" w:sz="0" w:space="0" w:color="auto"/>
        <w:right w:val="none" w:sz="0" w:space="0" w:color="auto"/>
      </w:divBdr>
    </w:div>
    <w:div w:id="14595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4B73-F010-4CD4-B61C-0D457D41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3341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PERSONAL FILES</vt:lpstr>
    </vt:vector>
  </TitlesOfParts>
  <Company>Barnsley MBC</Company>
  <LinksUpToDate>false</LinksUpToDate>
  <CharactersWithSpaces>21260</CharactersWithSpaces>
  <SharedDoc>false</SharedDoc>
  <HLinks>
    <vt:vector size="78" baseType="variant">
      <vt:variant>
        <vt:i4>7012417</vt:i4>
      </vt:variant>
      <vt:variant>
        <vt:i4>36</vt:i4>
      </vt:variant>
      <vt:variant>
        <vt:i4>0</vt:i4>
      </vt:variant>
      <vt:variant>
        <vt:i4>5</vt:i4>
      </vt:variant>
      <vt:variant>
        <vt:lpwstr>http://intranetapplications.barnsley.gov.uk/docs/humanresources/appendix_b.pdf</vt:lpwstr>
      </vt:variant>
      <vt:variant>
        <vt:lpwstr/>
      </vt:variant>
      <vt:variant>
        <vt:i4>8126509</vt:i4>
      </vt:variant>
      <vt:variant>
        <vt:i4>33</vt:i4>
      </vt:variant>
      <vt:variant>
        <vt:i4>0</vt:i4>
      </vt:variant>
      <vt:variant>
        <vt:i4>5</vt:i4>
      </vt:variant>
      <vt:variant>
        <vt:lpwstr>http://bmbc-online/intranet/departments/equality/index.asp?Page=Section&amp;Section=252</vt:lpwstr>
      </vt:variant>
      <vt:variant>
        <vt:lpwstr/>
      </vt:variant>
      <vt:variant>
        <vt:i4>1835010</vt:i4>
      </vt:variant>
      <vt:variant>
        <vt:i4>30</vt:i4>
      </vt:variant>
      <vt:variant>
        <vt:i4>0</vt:i4>
      </vt:variant>
      <vt:variant>
        <vt:i4>5</vt:i4>
      </vt:variant>
      <vt:variant>
        <vt:lpwstr>http://intranetapplications.barnsley.gov.uk/docs/humanresources/RegisterofEmployeesInterests.rtf</vt:lpwstr>
      </vt:variant>
      <vt:variant>
        <vt:lpwstr/>
      </vt:variant>
      <vt:variant>
        <vt:i4>1835010</vt:i4>
      </vt:variant>
      <vt:variant>
        <vt:i4>27</vt:i4>
      </vt:variant>
      <vt:variant>
        <vt:i4>0</vt:i4>
      </vt:variant>
      <vt:variant>
        <vt:i4>5</vt:i4>
      </vt:variant>
      <vt:variant>
        <vt:lpwstr>http://intranetapplications.barnsley.gov.uk/docs/humanresources/RegisterofEmployeesInterests.rtf</vt:lpwstr>
      </vt:variant>
      <vt:variant>
        <vt:lpwstr/>
      </vt:variant>
      <vt:variant>
        <vt:i4>327683</vt:i4>
      </vt:variant>
      <vt:variant>
        <vt:i4>24</vt:i4>
      </vt:variant>
      <vt:variant>
        <vt:i4>0</vt:i4>
      </vt:variant>
      <vt:variant>
        <vt:i4>5</vt:i4>
      </vt:variant>
      <vt:variant>
        <vt:lpwstr>http://intranetapplications.barnsley.gov.uk/docs/humanresources/RecSelPolicy.pdf</vt:lpwstr>
      </vt:variant>
      <vt:variant>
        <vt:lpwstr/>
      </vt:variant>
      <vt:variant>
        <vt:i4>1835010</vt:i4>
      </vt:variant>
      <vt:variant>
        <vt:i4>21</vt:i4>
      </vt:variant>
      <vt:variant>
        <vt:i4>0</vt:i4>
      </vt:variant>
      <vt:variant>
        <vt:i4>5</vt:i4>
      </vt:variant>
      <vt:variant>
        <vt:lpwstr>http://intranetapplications.barnsley.gov.uk/docs/humanresources/RegisterofEmployeesInterests.rtf</vt:lpwstr>
      </vt:variant>
      <vt:variant>
        <vt:lpwstr/>
      </vt:variant>
      <vt:variant>
        <vt:i4>1835010</vt:i4>
      </vt:variant>
      <vt:variant>
        <vt:i4>18</vt:i4>
      </vt:variant>
      <vt:variant>
        <vt:i4>0</vt:i4>
      </vt:variant>
      <vt:variant>
        <vt:i4>5</vt:i4>
      </vt:variant>
      <vt:variant>
        <vt:lpwstr>http://intranetapplications.barnsley.gov.uk/docs/humanresources/RegisterofEmployeesInterests.rtf</vt:lpwstr>
      </vt:variant>
      <vt:variant>
        <vt:lpwstr/>
      </vt:variant>
      <vt:variant>
        <vt:i4>3932213</vt:i4>
      </vt:variant>
      <vt:variant>
        <vt:i4>15</vt:i4>
      </vt:variant>
      <vt:variant>
        <vt:i4>0</vt:i4>
      </vt:variant>
      <vt:variant>
        <vt:i4>5</vt:i4>
      </vt:variant>
      <vt:variant>
        <vt:lpwstr>http://intranetapplications.barnsley.gov.uk/docs/humanresources/PoliticallyRestrictedPostsProcedure.pdf</vt:lpwstr>
      </vt:variant>
      <vt:variant>
        <vt:lpwstr/>
      </vt:variant>
      <vt:variant>
        <vt:i4>3342399</vt:i4>
      </vt:variant>
      <vt:variant>
        <vt:i4>12</vt:i4>
      </vt:variant>
      <vt:variant>
        <vt:i4>0</vt:i4>
      </vt:variant>
      <vt:variant>
        <vt:i4>5</vt:i4>
      </vt:variant>
      <vt:variant>
        <vt:lpwstr>http://intranetapplications.barnsley.gov.uk/docs/humanresources/CodeofConductInsiderDealing.pdf</vt:lpwstr>
      </vt:variant>
      <vt:variant>
        <vt:lpwstr/>
      </vt:variant>
      <vt:variant>
        <vt:i4>7602281</vt:i4>
      </vt:variant>
      <vt:variant>
        <vt:i4>9</vt:i4>
      </vt:variant>
      <vt:variant>
        <vt:i4>0</vt:i4>
      </vt:variant>
      <vt:variant>
        <vt:i4>5</vt:i4>
      </vt:variant>
      <vt:variant>
        <vt:lpwstr>http://intranetapplications.barnsley.gov.uk/docs/humanresources/RegisterofHospitalityandGiftsNotificationofanOffer.rtf</vt:lpwstr>
      </vt:variant>
      <vt:variant>
        <vt:lpwstr/>
      </vt:variant>
      <vt:variant>
        <vt:i4>720909</vt:i4>
      </vt:variant>
      <vt:variant>
        <vt:i4>6</vt:i4>
      </vt:variant>
      <vt:variant>
        <vt:i4>0</vt:i4>
      </vt:variant>
      <vt:variant>
        <vt:i4>5</vt:i4>
      </vt:variant>
      <vt:variant>
        <vt:lpwstr>http://intranetapplications.barnsley.gov.uk/docs/humanresources/WhistleblowingPolicy.pdf</vt:lpwstr>
      </vt:variant>
      <vt:variant>
        <vt:lpwstr/>
      </vt:variant>
      <vt:variant>
        <vt:i4>720909</vt:i4>
      </vt:variant>
      <vt:variant>
        <vt:i4>3</vt:i4>
      </vt:variant>
      <vt:variant>
        <vt:i4>0</vt:i4>
      </vt:variant>
      <vt:variant>
        <vt:i4>5</vt:i4>
      </vt:variant>
      <vt:variant>
        <vt:lpwstr>http://intranetapplications.barnsley.gov.uk/docs/humanresources/WhistleblowingPolicy.pdf</vt:lpwstr>
      </vt:variant>
      <vt:variant>
        <vt:lpwstr/>
      </vt:variant>
      <vt:variant>
        <vt:i4>5242966</vt:i4>
      </vt:variant>
      <vt:variant>
        <vt:i4>0</vt:i4>
      </vt:variant>
      <vt:variant>
        <vt:i4>0</vt:i4>
      </vt:variant>
      <vt:variant>
        <vt:i4>5</vt:i4>
      </vt:variant>
      <vt:variant>
        <vt:lpwstr>http://intranetapplications.barnsley.gov.uk/docs/humanresources/DisciplinaryProcedure.pdf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FILES</dc:title>
  <dc:creator>Barnsley MBC</dc:creator>
  <cp:lastModifiedBy>Deb Barker</cp:lastModifiedBy>
  <cp:revision>13</cp:revision>
  <cp:lastPrinted>2014-01-27T13:46:00Z</cp:lastPrinted>
  <dcterms:created xsi:type="dcterms:W3CDTF">2016-08-19T13:02:00Z</dcterms:created>
  <dcterms:modified xsi:type="dcterms:W3CDTF">2022-11-15T11:47:00Z</dcterms:modified>
</cp:coreProperties>
</file>